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385F59" w:rsidRPr="006E5C8C" w14:paraId="000C8E8A" w14:textId="77777777" w:rsidTr="00027D5F">
        <w:trPr>
          <w:jc w:val="center"/>
        </w:trPr>
        <w:tc>
          <w:tcPr>
            <w:tcW w:w="3994" w:type="dxa"/>
            <w:shd w:val="clear" w:color="auto" w:fill="D6E3BC"/>
          </w:tcPr>
          <w:p w14:paraId="000C8E86" w14:textId="77777777" w:rsidR="00385F59" w:rsidRPr="00FF7B40" w:rsidRDefault="00385F59" w:rsidP="00304DD2">
            <w:pPr>
              <w:spacing w:beforeLines="30" w:before="72" w:afterLines="30" w:after="72"/>
            </w:pPr>
            <w:r w:rsidRPr="00027D5F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000C8E87" w14:textId="77777777" w:rsidR="00385F59" w:rsidRPr="00B22CE0" w:rsidRDefault="00385F59" w:rsidP="00304DD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00C8E88" w14:textId="77777777" w:rsidR="00385F59" w:rsidRPr="00FF7B40" w:rsidRDefault="00385F59" w:rsidP="00304DD2">
            <w:pPr>
              <w:spacing w:beforeLines="30" w:before="72" w:afterLines="30" w:after="72"/>
            </w:pPr>
            <w:r w:rsidRPr="00027D5F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000C8E89" w14:textId="77777777" w:rsidR="00385F59" w:rsidRPr="00B22CE0" w:rsidRDefault="00385F59" w:rsidP="00304DD2">
            <w:pPr>
              <w:spacing w:beforeLines="30" w:before="72" w:afterLines="30" w:after="72"/>
            </w:pPr>
          </w:p>
        </w:tc>
      </w:tr>
      <w:tr w:rsidR="00385F59" w:rsidRPr="006E5C8C" w14:paraId="000C8E8F" w14:textId="77777777" w:rsidTr="00027D5F">
        <w:trPr>
          <w:jc w:val="center"/>
        </w:trPr>
        <w:tc>
          <w:tcPr>
            <w:tcW w:w="3994" w:type="dxa"/>
            <w:shd w:val="clear" w:color="auto" w:fill="D6E3BC"/>
          </w:tcPr>
          <w:p w14:paraId="000C8E8B" w14:textId="77777777" w:rsidR="00385F59" w:rsidRPr="00FF7B40" w:rsidRDefault="00385F59" w:rsidP="00304DD2">
            <w:pPr>
              <w:spacing w:beforeLines="30" w:before="72" w:afterLines="30" w:after="72"/>
            </w:pPr>
            <w:r w:rsidRPr="00027D5F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000C8E8C" w14:textId="77777777" w:rsidR="00385F59" w:rsidRPr="00B22CE0" w:rsidRDefault="00385F59" w:rsidP="00304DD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00C8E8D" w14:textId="77777777" w:rsidR="00385F59" w:rsidRPr="00FF7B40" w:rsidRDefault="00385F59" w:rsidP="00304DD2">
            <w:pPr>
              <w:spacing w:beforeLines="30" w:before="72" w:afterLines="30" w:after="72"/>
            </w:pPr>
            <w:r w:rsidRPr="00027D5F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000C8E8E" w14:textId="77777777" w:rsidR="00385F59" w:rsidRPr="00B22CE0" w:rsidRDefault="00385F59" w:rsidP="00304DD2">
            <w:pPr>
              <w:spacing w:beforeLines="30" w:before="72" w:afterLines="30" w:after="72"/>
            </w:pPr>
          </w:p>
        </w:tc>
      </w:tr>
      <w:tr w:rsidR="00385F59" w:rsidRPr="006E5C8C" w14:paraId="000C8E94" w14:textId="77777777" w:rsidTr="00027D5F">
        <w:trPr>
          <w:jc w:val="center"/>
        </w:trPr>
        <w:tc>
          <w:tcPr>
            <w:tcW w:w="3994" w:type="dxa"/>
            <w:shd w:val="clear" w:color="auto" w:fill="D6E3BC"/>
          </w:tcPr>
          <w:p w14:paraId="000C8E90" w14:textId="77777777" w:rsidR="00385F59" w:rsidRPr="00FF7B40" w:rsidRDefault="00385F59" w:rsidP="00304DD2">
            <w:pPr>
              <w:spacing w:beforeLines="30" w:before="72" w:afterLines="30" w:after="72"/>
            </w:pPr>
            <w:r w:rsidRPr="00027D5F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000C8E91" w14:textId="77777777" w:rsidR="00385F59" w:rsidRPr="00B22CE0" w:rsidRDefault="00385F59" w:rsidP="00304DD2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000C8E92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000C8E93" w14:textId="77777777" w:rsidR="00385F59" w:rsidRPr="00B22CE0" w:rsidRDefault="00385F59" w:rsidP="00304DD2">
            <w:pPr>
              <w:spacing w:beforeLines="30" w:before="72" w:afterLines="30" w:after="72"/>
            </w:pPr>
          </w:p>
        </w:tc>
      </w:tr>
      <w:tr w:rsidR="00385F59" w:rsidRPr="006E5C8C" w14:paraId="000C8E97" w14:textId="77777777" w:rsidTr="00027D5F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000C8E95" w14:textId="77777777" w:rsidR="00385F59" w:rsidRDefault="00385F59" w:rsidP="00304DD2">
            <w:pPr>
              <w:spacing w:beforeLines="30" w:before="72" w:afterLines="100" w:after="240"/>
            </w:pPr>
            <w:r>
              <w:br w:type="page"/>
            </w:r>
          </w:p>
          <w:p w14:paraId="000C8E96" w14:textId="77777777" w:rsidR="00385F59" w:rsidRPr="00027D5F" w:rsidRDefault="00385F59" w:rsidP="00304DD2">
            <w:pPr>
              <w:spacing w:beforeLines="30" w:before="72" w:afterLines="100" w:after="240"/>
              <w:rPr>
                <w:b/>
              </w:rPr>
            </w:pPr>
            <w:r w:rsidRPr="00027D5F">
              <w:rPr>
                <w:b/>
              </w:rPr>
              <w:t>Unit Information Summary</w:t>
            </w:r>
          </w:p>
        </w:tc>
      </w:tr>
      <w:tr w:rsidR="00385F59" w:rsidRPr="006E5C8C" w14:paraId="000C8E9A" w14:textId="77777777" w:rsidTr="00027D5F">
        <w:trPr>
          <w:jc w:val="center"/>
        </w:trPr>
        <w:tc>
          <w:tcPr>
            <w:tcW w:w="7546" w:type="dxa"/>
            <w:gridSpan w:val="3"/>
          </w:tcPr>
          <w:p w14:paraId="000C8E98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  <w:r w:rsidRPr="00027D5F">
              <w:rPr>
                <w:b/>
              </w:rPr>
              <w:t>Approximate Guided Learning Hours: 30</w:t>
            </w:r>
          </w:p>
        </w:tc>
        <w:tc>
          <w:tcPr>
            <w:tcW w:w="7196" w:type="dxa"/>
            <w:gridSpan w:val="2"/>
          </w:tcPr>
          <w:p w14:paraId="000C8E99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  <w:r w:rsidRPr="00027D5F">
              <w:rPr>
                <w:b/>
              </w:rPr>
              <w:t xml:space="preserve">Unit Number: </w:t>
            </w:r>
            <w:r w:rsidRPr="00027D5F">
              <w:rPr>
                <w:rFonts w:cs="Arial"/>
                <w:b/>
                <w:bCs/>
                <w:sz w:val="24"/>
                <w:szCs w:val="24"/>
              </w:rPr>
              <w:t>L/502/4210</w:t>
            </w:r>
          </w:p>
        </w:tc>
      </w:tr>
      <w:tr w:rsidR="00385F59" w:rsidRPr="006E5C8C" w14:paraId="000C8E9D" w14:textId="77777777" w:rsidTr="00027D5F">
        <w:trPr>
          <w:jc w:val="center"/>
        </w:trPr>
        <w:tc>
          <w:tcPr>
            <w:tcW w:w="7546" w:type="dxa"/>
            <w:gridSpan w:val="3"/>
          </w:tcPr>
          <w:p w14:paraId="000C8E9B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  <w:r w:rsidRPr="00027D5F">
              <w:rPr>
                <w:b/>
              </w:rPr>
              <w:t>QCF Credit Value: 4</w:t>
            </w:r>
          </w:p>
        </w:tc>
        <w:tc>
          <w:tcPr>
            <w:tcW w:w="7196" w:type="dxa"/>
            <w:gridSpan w:val="2"/>
          </w:tcPr>
          <w:p w14:paraId="000C8E9C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  <w:r w:rsidRPr="00027D5F">
              <w:rPr>
                <w:b/>
              </w:rPr>
              <w:t>Learning Outcomes (Number): 4</w:t>
            </w:r>
          </w:p>
        </w:tc>
      </w:tr>
      <w:tr w:rsidR="00385F59" w:rsidRPr="006E5C8C" w14:paraId="000C8EA5" w14:textId="77777777" w:rsidTr="00027D5F">
        <w:trPr>
          <w:jc w:val="center"/>
        </w:trPr>
        <w:tc>
          <w:tcPr>
            <w:tcW w:w="7546" w:type="dxa"/>
            <w:gridSpan w:val="3"/>
          </w:tcPr>
          <w:p w14:paraId="000C8E9E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  <w:r w:rsidRPr="00027D5F">
              <w:rPr>
                <w:b/>
              </w:rPr>
              <w:t>Examples of Context:</w:t>
            </w:r>
          </w:p>
          <w:p w14:paraId="000C8E9F" w14:textId="77777777" w:rsidR="00385F59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A66864">
              <w:t xml:space="preserve">Re-assemble personal computer after </w:t>
            </w:r>
            <w:proofErr w:type="gramStart"/>
            <w:r w:rsidRPr="00A66864">
              <w:t>moving house</w:t>
            </w:r>
            <w:proofErr w:type="gramEnd"/>
            <w:r w:rsidRPr="00A66864">
              <w:t>/office;</w:t>
            </w:r>
          </w:p>
          <w:p w14:paraId="000C8EA0" w14:textId="77777777" w:rsidR="00385F59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T</w:t>
            </w:r>
            <w:r w:rsidRPr="00A66864">
              <w:t>ransferr</w:t>
            </w:r>
            <w:r>
              <w:t>ing personal files to a new PC;</w:t>
            </w:r>
          </w:p>
          <w:p w14:paraId="000C8EA1" w14:textId="77777777" w:rsidR="00385F59" w:rsidRPr="002D2E64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S</w:t>
            </w:r>
            <w:r w:rsidRPr="00A66864">
              <w:t>etting up and testing a home wireless network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000C8EA2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  <w:r w:rsidRPr="00027D5F">
              <w:rPr>
                <w:b/>
              </w:rPr>
              <w:t>Learning Materials Available:</w:t>
            </w:r>
          </w:p>
          <w:p w14:paraId="000C8EA3" w14:textId="77777777" w:rsidR="00385F59" w:rsidRPr="00027D5F" w:rsidRDefault="00385F59" w:rsidP="00027D5F">
            <w:pPr>
              <w:rPr>
                <w:rFonts w:cs="Arial"/>
              </w:rPr>
            </w:pPr>
            <w:r w:rsidRPr="00027D5F">
              <w:rPr>
                <w:rFonts w:cs="Arial"/>
              </w:rPr>
              <w:t>None for this unit</w:t>
            </w:r>
          </w:p>
          <w:p w14:paraId="000C8EA4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</w:rPr>
            </w:pPr>
            <w:r w:rsidRPr="00027D5F">
              <w:rPr>
                <w:rFonts w:cs="Arial"/>
              </w:rPr>
              <w:tab/>
            </w:r>
          </w:p>
        </w:tc>
      </w:tr>
      <w:tr w:rsidR="00385F59" w:rsidRPr="006E5C8C" w14:paraId="000C8EB2" w14:textId="77777777" w:rsidTr="00027D5F">
        <w:trPr>
          <w:jc w:val="center"/>
        </w:trPr>
        <w:tc>
          <w:tcPr>
            <w:tcW w:w="7546" w:type="dxa"/>
            <w:gridSpan w:val="3"/>
          </w:tcPr>
          <w:p w14:paraId="000C8EA6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  <w:r w:rsidRPr="00027D5F">
              <w:rPr>
                <w:b/>
              </w:rPr>
              <w:t>Suggested Assessment Methods:</w:t>
            </w:r>
          </w:p>
          <w:p w14:paraId="000C8EA7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027D5F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000C8EA8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Scenario</w:t>
            </w:r>
          </w:p>
          <w:p w14:paraId="000C8EA9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Coursework</w:t>
            </w:r>
          </w:p>
          <w:p w14:paraId="000C8EAA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Portfolio of Evidence – classroom or work-based</w:t>
            </w:r>
          </w:p>
          <w:p w14:paraId="000C8EAB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Practical Demonstration</w:t>
            </w:r>
          </w:p>
          <w:p w14:paraId="000C8EAC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Assignment</w:t>
            </w:r>
          </w:p>
          <w:p w14:paraId="000C8EAD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Task-based Controlled Assessment</w:t>
            </w:r>
          </w:p>
          <w:p w14:paraId="000C8EAE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Professional Discussion</w:t>
            </w:r>
          </w:p>
          <w:p w14:paraId="000C8EAF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Observation</w:t>
            </w:r>
          </w:p>
          <w:p w14:paraId="000C8EB0" w14:textId="77777777" w:rsidR="00385F59" w:rsidRPr="00027D5F" w:rsidRDefault="00385F59" w:rsidP="00304DD2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027D5F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000C8EB1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000C8EB3" w14:textId="77777777" w:rsidR="00385F59" w:rsidRDefault="00385F59">
      <w:r>
        <w:br w:type="page"/>
      </w:r>
    </w:p>
    <w:p w14:paraId="000C8EB4" w14:textId="77777777" w:rsidR="00385F59" w:rsidRDefault="00385F59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09"/>
        <w:gridCol w:w="3260"/>
        <w:gridCol w:w="6237"/>
        <w:gridCol w:w="3118"/>
      </w:tblGrid>
      <w:tr w:rsidR="00385F59" w14:paraId="000C8EBA" w14:textId="77777777" w:rsidTr="00027D5F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000C8EB5" w14:textId="77777777" w:rsidR="00385F59" w:rsidRPr="00027D5F" w:rsidRDefault="00385F59" w:rsidP="00027D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027D5F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027D5F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000C8EB6" w14:textId="77777777" w:rsidR="00385F59" w:rsidRPr="00027D5F" w:rsidRDefault="00385F59" w:rsidP="00027D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000C8EB7" w14:textId="77777777" w:rsidR="00385F59" w:rsidRPr="00027D5F" w:rsidRDefault="00385F59" w:rsidP="00027D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000C8EB8" w14:textId="77777777" w:rsidR="00385F59" w:rsidRPr="00027D5F" w:rsidRDefault="00385F59" w:rsidP="00027D5F">
            <w:pPr>
              <w:spacing w:before="120" w:after="120"/>
              <w:rPr>
                <w:i/>
              </w:rPr>
            </w:pPr>
            <w:r w:rsidRPr="00027D5F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027D5F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027D5F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000C8EB9" w14:textId="77777777" w:rsidR="00385F59" w:rsidRDefault="00385F59" w:rsidP="00027D5F">
            <w:pPr>
              <w:spacing w:before="120" w:after="120"/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385F59" w14:paraId="000C8EC0" w14:textId="77777777" w:rsidTr="00027D5F">
        <w:trPr>
          <w:cantSplit/>
        </w:trPr>
        <w:tc>
          <w:tcPr>
            <w:tcW w:w="1702" w:type="dxa"/>
            <w:vMerge w:val="restart"/>
            <w:shd w:val="clear" w:color="auto" w:fill="D6E3BC"/>
            <w:vAlign w:val="center"/>
          </w:tcPr>
          <w:p w14:paraId="000C8EBB" w14:textId="77777777" w:rsidR="00385F59" w:rsidRDefault="00385F59" w:rsidP="00304DD2">
            <w:pPr>
              <w:spacing w:beforeLines="30" w:before="72" w:afterLines="30" w:after="72"/>
            </w:pPr>
            <w:proofErr w:type="gramStart"/>
            <w:r w:rsidRPr="00027D5F">
              <w:rPr>
                <w:b/>
                <w:sz w:val="20"/>
                <w:szCs w:val="20"/>
              </w:rPr>
              <w:t>1  Select</w:t>
            </w:r>
            <w:proofErr w:type="gramEnd"/>
            <w:r w:rsidRPr="00027D5F">
              <w:rPr>
                <w:b/>
                <w:sz w:val="20"/>
                <w:szCs w:val="20"/>
              </w:rPr>
              <w:t xml:space="preserve"> and connect up a personal computer safely with associated hardware and storage media to meet needs</w:t>
            </w:r>
          </w:p>
        </w:tc>
        <w:tc>
          <w:tcPr>
            <w:tcW w:w="709" w:type="dxa"/>
          </w:tcPr>
          <w:p w14:paraId="000C8EBC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000C8EBD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Describe what IT system components, storage and peripheral devices are needed</w:t>
            </w:r>
          </w:p>
        </w:tc>
        <w:tc>
          <w:tcPr>
            <w:tcW w:w="6237" w:type="dxa"/>
          </w:tcPr>
          <w:p w14:paraId="000C8EBE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0C8EBF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C6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</w:tcPr>
          <w:p w14:paraId="000C8EC1" w14:textId="77777777" w:rsidR="00385F59" w:rsidRDefault="00385F59" w:rsidP="00304DD2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000C8EC2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000C8EC3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Describe any health and safety issues associated with setting up an IT system</w:t>
            </w:r>
          </w:p>
        </w:tc>
        <w:tc>
          <w:tcPr>
            <w:tcW w:w="6237" w:type="dxa"/>
          </w:tcPr>
          <w:p w14:paraId="000C8EC4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Health and safety issues: Health and safety issues, risks from hardware, electrical connection risks and guidelines, use and disposal of cleaning materials, handling equipment. Risks to self and others from using hardware; health and safety point of contact</w:t>
            </w:r>
          </w:p>
        </w:tc>
        <w:tc>
          <w:tcPr>
            <w:tcW w:w="3118" w:type="dxa"/>
          </w:tcPr>
          <w:p w14:paraId="000C8EC5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CC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</w:tcPr>
          <w:p w14:paraId="000C8EC7" w14:textId="77777777" w:rsidR="00385F59" w:rsidRDefault="00385F59" w:rsidP="00304DD2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000C8EC8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000C8EC9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Describe the characteristics of IT systems that affect performance</w:t>
            </w:r>
          </w:p>
        </w:tc>
        <w:tc>
          <w:tcPr>
            <w:tcW w:w="6237" w:type="dxa"/>
          </w:tcPr>
          <w:p w14:paraId="000C8ECA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IT system performance: Processor speed, memory size, storage capacity, network capability</w:t>
            </w:r>
          </w:p>
        </w:tc>
        <w:tc>
          <w:tcPr>
            <w:tcW w:w="3118" w:type="dxa"/>
          </w:tcPr>
          <w:p w14:paraId="000C8ECB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D4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</w:tcPr>
          <w:p w14:paraId="000C8ECD" w14:textId="77777777" w:rsidR="00385F59" w:rsidRDefault="00385F59" w:rsidP="00304DD2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000C8ECE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000C8ECF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 xml:space="preserve">Select and </w:t>
            </w:r>
            <w:proofErr w:type="gramStart"/>
            <w:r w:rsidRPr="00027D5F">
              <w:rPr>
                <w:sz w:val="18"/>
                <w:szCs w:val="18"/>
              </w:rPr>
              <w:t>connect up</w:t>
            </w:r>
            <w:proofErr w:type="gramEnd"/>
            <w:r w:rsidRPr="00027D5F">
              <w:rPr>
                <w:sz w:val="18"/>
                <w:szCs w:val="18"/>
              </w:rPr>
              <w:t xml:space="preserve"> the components of an IT system safely, including any peripheral devices and storage media</w:t>
            </w:r>
          </w:p>
        </w:tc>
        <w:tc>
          <w:tcPr>
            <w:tcW w:w="6237" w:type="dxa"/>
          </w:tcPr>
          <w:p w14:paraId="000C8ED0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 xml:space="preserve">IT system components: Will vary according to the </w:t>
            </w:r>
            <w:proofErr w:type="spellStart"/>
            <w:r w:rsidRPr="00027D5F">
              <w:rPr>
                <w:i/>
                <w:sz w:val="18"/>
                <w:szCs w:val="18"/>
              </w:rPr>
              <w:t>set up</w:t>
            </w:r>
            <w:proofErr w:type="spellEnd"/>
            <w:r w:rsidRPr="00027D5F">
              <w:rPr>
                <w:i/>
                <w:sz w:val="18"/>
                <w:szCs w:val="18"/>
              </w:rPr>
              <w:t xml:space="preserve">, for example: Personal computer, monitor, keyboard, mouse (or </w:t>
            </w:r>
            <w:proofErr w:type="gramStart"/>
            <w:r w:rsidRPr="00027D5F">
              <w:rPr>
                <w:i/>
                <w:sz w:val="18"/>
                <w:szCs w:val="18"/>
              </w:rPr>
              <w:t>other</w:t>
            </w:r>
            <w:proofErr w:type="gramEnd"/>
            <w:r w:rsidRPr="00027D5F">
              <w:rPr>
                <w:i/>
                <w:sz w:val="18"/>
                <w:szCs w:val="18"/>
              </w:rPr>
              <w:t xml:space="preserve"> pointing device)</w:t>
            </w:r>
          </w:p>
          <w:p w14:paraId="000C8ED1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Peripheral devices: Speakers, modem, scanner, games console, joystick; TV, data projector, white board; Plug and play devices; customised setup routines, printer and other device drivers</w:t>
            </w:r>
          </w:p>
          <w:p w14:paraId="000C8ED2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Storage media: Disk, CD/DVD, data/memory stick, media card, mobile device, removable hard drive; customised setup routines</w:t>
            </w:r>
          </w:p>
        </w:tc>
        <w:tc>
          <w:tcPr>
            <w:tcW w:w="3118" w:type="dxa"/>
          </w:tcPr>
          <w:p w14:paraId="000C8ED3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DA" w14:textId="77777777" w:rsidTr="00027D5F">
        <w:trPr>
          <w:cantSplit/>
        </w:trPr>
        <w:tc>
          <w:tcPr>
            <w:tcW w:w="1702" w:type="dxa"/>
            <w:vMerge w:val="restart"/>
            <w:shd w:val="clear" w:color="auto" w:fill="D6E3BC"/>
            <w:vAlign w:val="center"/>
          </w:tcPr>
          <w:p w14:paraId="000C8ED5" w14:textId="77777777" w:rsidR="00385F59" w:rsidRDefault="00385F59" w:rsidP="00304DD2">
            <w:pPr>
              <w:spacing w:beforeLines="30" w:before="72" w:afterLines="30" w:after="72"/>
            </w:pPr>
            <w:proofErr w:type="gramStart"/>
            <w:r w:rsidRPr="00027D5F">
              <w:rPr>
                <w:rFonts w:cs="Arial"/>
                <w:b/>
                <w:sz w:val="20"/>
                <w:szCs w:val="20"/>
              </w:rPr>
              <w:t>2  Select</w:t>
            </w:r>
            <w:proofErr w:type="gramEnd"/>
            <w:r w:rsidRPr="00027D5F">
              <w:rPr>
                <w:rFonts w:cs="Arial"/>
                <w:b/>
                <w:sz w:val="20"/>
                <w:szCs w:val="20"/>
              </w:rPr>
              <w:t xml:space="preserve"> and connect an IT system to a communication service to meet needs</w:t>
            </w:r>
          </w:p>
        </w:tc>
        <w:tc>
          <w:tcPr>
            <w:tcW w:w="709" w:type="dxa"/>
          </w:tcPr>
          <w:p w14:paraId="000C8ED6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000C8ED7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Select and connect communication hardware safely to an IT system</w:t>
            </w:r>
          </w:p>
        </w:tc>
        <w:tc>
          <w:tcPr>
            <w:tcW w:w="6237" w:type="dxa"/>
          </w:tcPr>
          <w:p w14:paraId="000C8ED8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Communication hardware: Router, modem, mobile data device, wireless router</w:t>
            </w:r>
          </w:p>
        </w:tc>
        <w:tc>
          <w:tcPr>
            <w:tcW w:w="3118" w:type="dxa"/>
          </w:tcPr>
          <w:p w14:paraId="000C8ED9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E0" w14:textId="77777777" w:rsidTr="00027D5F">
        <w:trPr>
          <w:cantSplit/>
        </w:trPr>
        <w:tc>
          <w:tcPr>
            <w:tcW w:w="1702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000C8EDB" w14:textId="77777777" w:rsidR="00385F59" w:rsidRDefault="00385F59" w:rsidP="00304DD2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000C8EDC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000C8EDD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Describe the factors that affect data transfer</w:t>
            </w:r>
          </w:p>
        </w:tc>
        <w:tc>
          <w:tcPr>
            <w:tcW w:w="6237" w:type="dxa"/>
          </w:tcPr>
          <w:p w14:paraId="000C8EDE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Data transfer: Which combinations of hardware and software offer different data transmission speeds; download capacity</w:t>
            </w:r>
          </w:p>
        </w:tc>
        <w:tc>
          <w:tcPr>
            <w:tcW w:w="3118" w:type="dxa"/>
          </w:tcPr>
          <w:p w14:paraId="000C8EDF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E6" w14:textId="77777777" w:rsidTr="00027D5F">
        <w:trPr>
          <w:cantSplit/>
        </w:trPr>
        <w:tc>
          <w:tcPr>
            <w:tcW w:w="1702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000C8EE1" w14:textId="77777777" w:rsidR="00385F59" w:rsidRDefault="00385F59" w:rsidP="00304DD2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000C8EE2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000C8EE3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Select and connect to a communication service from an IT system</w:t>
            </w:r>
          </w:p>
        </w:tc>
        <w:tc>
          <w:tcPr>
            <w:tcW w:w="6237" w:type="dxa"/>
          </w:tcPr>
          <w:p w14:paraId="000C8EE4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Communication service: Broadband, dial up, wireless, network connections, mobile device, ISP</w:t>
            </w:r>
          </w:p>
        </w:tc>
        <w:tc>
          <w:tcPr>
            <w:tcW w:w="3118" w:type="dxa"/>
          </w:tcPr>
          <w:p w14:paraId="000C8EE5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EC" w14:textId="77777777" w:rsidTr="00027D5F">
        <w:trPr>
          <w:cantSplit/>
        </w:trPr>
        <w:tc>
          <w:tcPr>
            <w:tcW w:w="1702" w:type="dxa"/>
            <w:vMerge/>
            <w:tcBorders>
              <w:top w:val="nil"/>
            </w:tcBorders>
            <w:shd w:val="clear" w:color="auto" w:fill="D6E3BC"/>
            <w:vAlign w:val="center"/>
          </w:tcPr>
          <w:p w14:paraId="000C8EE7" w14:textId="77777777" w:rsidR="00385F59" w:rsidRDefault="00385F59" w:rsidP="00304DD2">
            <w:pPr>
              <w:spacing w:beforeLines="30" w:before="72" w:afterLines="30" w:after="72"/>
            </w:pPr>
          </w:p>
        </w:tc>
        <w:tc>
          <w:tcPr>
            <w:tcW w:w="709" w:type="dxa"/>
          </w:tcPr>
          <w:p w14:paraId="000C8EE8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000C8EE9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Identify the login and password details needed to connect to an Internet Service Provider (ISP)</w:t>
            </w:r>
          </w:p>
        </w:tc>
        <w:tc>
          <w:tcPr>
            <w:tcW w:w="6237" w:type="dxa"/>
          </w:tcPr>
          <w:p w14:paraId="000C8EEA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0C8EEB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F2" w14:textId="77777777" w:rsidTr="00027D5F">
        <w:trPr>
          <w:cantSplit/>
        </w:trPr>
        <w:tc>
          <w:tcPr>
            <w:tcW w:w="1702" w:type="dxa"/>
            <w:tcBorders>
              <w:left w:val="nil"/>
              <w:bottom w:val="nil"/>
              <w:right w:val="nil"/>
            </w:tcBorders>
            <w:vAlign w:val="center"/>
          </w:tcPr>
          <w:p w14:paraId="000C8EED" w14:textId="77777777" w:rsidR="00385F59" w:rsidRDefault="00385F59" w:rsidP="00304DD2">
            <w:pPr>
              <w:spacing w:beforeLines="30" w:before="72" w:afterLines="30" w:after="72"/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00C8EEE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00C8EEF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000C8EF0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000C8EF1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F8" w14:textId="77777777" w:rsidTr="00027D5F">
        <w:trPr>
          <w:cantSplit/>
        </w:trPr>
        <w:tc>
          <w:tcPr>
            <w:tcW w:w="1702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000C8EF3" w14:textId="77777777" w:rsidR="00385F59" w:rsidRDefault="00385F59" w:rsidP="00304DD2">
            <w:pPr>
              <w:spacing w:beforeLines="30" w:before="72" w:afterLines="30" w:after="72"/>
            </w:pPr>
            <w:proofErr w:type="gramStart"/>
            <w:r w:rsidRPr="00027D5F">
              <w:rPr>
                <w:b/>
                <w:sz w:val="20"/>
                <w:szCs w:val="20"/>
              </w:rPr>
              <w:lastRenderedPageBreak/>
              <w:t>3  Install</w:t>
            </w:r>
            <w:proofErr w:type="gramEnd"/>
            <w:r w:rsidRPr="00027D5F">
              <w:rPr>
                <w:b/>
                <w:sz w:val="20"/>
                <w:szCs w:val="20"/>
              </w:rPr>
              <w:t xml:space="preserve"> and configure software for use</w:t>
            </w:r>
          </w:p>
        </w:tc>
        <w:tc>
          <w:tcPr>
            <w:tcW w:w="709" w:type="dxa"/>
            <w:tcBorders>
              <w:top w:val="nil"/>
            </w:tcBorders>
          </w:tcPr>
          <w:p w14:paraId="000C8EF4" w14:textId="77777777" w:rsidR="00385F59" w:rsidRDefault="00385F59" w:rsidP="00304DD2">
            <w:pPr>
              <w:spacing w:beforeLines="30" w:before="72" w:afterLines="30" w:after="72"/>
            </w:pPr>
            <w:r w:rsidRPr="00027D5F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000C8EF5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Configure the user interface to meet needs</w:t>
            </w:r>
          </w:p>
        </w:tc>
        <w:tc>
          <w:tcPr>
            <w:tcW w:w="6237" w:type="dxa"/>
            <w:tcBorders>
              <w:top w:val="nil"/>
            </w:tcBorders>
          </w:tcPr>
          <w:p w14:paraId="000C8EF6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User interface: Operating system, date, time, language settings; Set up user account; desktop shortcuts; customise start-up</w:t>
            </w:r>
          </w:p>
        </w:tc>
        <w:tc>
          <w:tcPr>
            <w:tcW w:w="3118" w:type="dxa"/>
            <w:tcBorders>
              <w:top w:val="nil"/>
            </w:tcBorders>
          </w:tcPr>
          <w:p w14:paraId="000C8EF7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EFE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</w:tcPr>
          <w:p w14:paraId="000C8EF9" w14:textId="77777777" w:rsidR="00385F59" w:rsidRDefault="00385F59" w:rsidP="00027D5F">
            <w:pPr>
              <w:spacing w:before="120" w:after="120"/>
            </w:pPr>
          </w:p>
        </w:tc>
        <w:tc>
          <w:tcPr>
            <w:tcW w:w="709" w:type="dxa"/>
          </w:tcPr>
          <w:p w14:paraId="000C8EFA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000C8EFB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Describe what security precautions need to be addressed</w:t>
            </w:r>
          </w:p>
        </w:tc>
        <w:tc>
          <w:tcPr>
            <w:tcW w:w="6237" w:type="dxa"/>
          </w:tcPr>
          <w:p w14:paraId="000C8EFC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0C8EFD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F04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</w:tcPr>
          <w:p w14:paraId="000C8EFF" w14:textId="77777777" w:rsidR="00385F59" w:rsidRDefault="00385F59" w:rsidP="00027D5F">
            <w:pPr>
              <w:spacing w:before="120" w:after="120"/>
            </w:pPr>
          </w:p>
        </w:tc>
        <w:tc>
          <w:tcPr>
            <w:tcW w:w="709" w:type="dxa"/>
          </w:tcPr>
          <w:p w14:paraId="000C8F00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000C8F01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Set up and configure virus protection software</w:t>
            </w:r>
          </w:p>
        </w:tc>
        <w:tc>
          <w:tcPr>
            <w:tcW w:w="6237" w:type="dxa"/>
          </w:tcPr>
          <w:p w14:paraId="000C8F02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0C8F03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F0A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</w:tcPr>
          <w:p w14:paraId="000C8F05" w14:textId="77777777" w:rsidR="00385F59" w:rsidRDefault="00385F59" w:rsidP="00027D5F">
            <w:pPr>
              <w:spacing w:before="120" w:after="120"/>
            </w:pPr>
          </w:p>
        </w:tc>
        <w:tc>
          <w:tcPr>
            <w:tcW w:w="709" w:type="dxa"/>
          </w:tcPr>
          <w:p w14:paraId="000C8F06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000C8F07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Install and set up application software to meet needs</w:t>
            </w:r>
          </w:p>
        </w:tc>
        <w:tc>
          <w:tcPr>
            <w:tcW w:w="6237" w:type="dxa"/>
          </w:tcPr>
          <w:p w14:paraId="000C8F08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Set up applications: Software licence; installation disks; manuals; customised settings; download software; map network drive; register software</w:t>
            </w:r>
          </w:p>
        </w:tc>
        <w:tc>
          <w:tcPr>
            <w:tcW w:w="3118" w:type="dxa"/>
          </w:tcPr>
          <w:p w14:paraId="000C8F09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F10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</w:tcPr>
          <w:p w14:paraId="000C8F0B" w14:textId="77777777" w:rsidR="00385F59" w:rsidRDefault="00385F59" w:rsidP="00027D5F">
            <w:pPr>
              <w:spacing w:before="120" w:after="120"/>
            </w:pPr>
          </w:p>
        </w:tc>
        <w:tc>
          <w:tcPr>
            <w:tcW w:w="709" w:type="dxa"/>
          </w:tcPr>
          <w:p w14:paraId="000C8F0C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000C8F0D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Backup and restore system and data files</w:t>
            </w:r>
          </w:p>
        </w:tc>
        <w:tc>
          <w:tcPr>
            <w:tcW w:w="6237" w:type="dxa"/>
          </w:tcPr>
          <w:p w14:paraId="000C8F0E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0C8F0F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F17" w14:textId="77777777" w:rsidTr="00027D5F">
        <w:trPr>
          <w:cantSplit/>
        </w:trPr>
        <w:tc>
          <w:tcPr>
            <w:tcW w:w="1702" w:type="dxa"/>
            <w:vMerge w:val="restart"/>
            <w:shd w:val="clear" w:color="auto" w:fill="D6E3BC"/>
            <w:vAlign w:val="center"/>
          </w:tcPr>
          <w:p w14:paraId="000C8F11" w14:textId="77777777" w:rsidR="00385F59" w:rsidRDefault="00385F59" w:rsidP="00304DD2">
            <w:pPr>
              <w:spacing w:beforeLines="30" w:before="72" w:afterLines="30" w:after="72"/>
            </w:pPr>
            <w:proofErr w:type="gramStart"/>
            <w:r w:rsidRPr="00027D5F">
              <w:rPr>
                <w:b/>
                <w:sz w:val="20"/>
                <w:szCs w:val="20"/>
              </w:rPr>
              <w:t>4  Check</w:t>
            </w:r>
            <w:proofErr w:type="gramEnd"/>
            <w:r w:rsidRPr="00027D5F">
              <w:rPr>
                <w:b/>
                <w:sz w:val="20"/>
                <w:szCs w:val="20"/>
              </w:rPr>
              <w:t xml:space="preserve"> that the IT system and communication service are working successfully</w:t>
            </w:r>
          </w:p>
        </w:tc>
        <w:tc>
          <w:tcPr>
            <w:tcW w:w="709" w:type="dxa"/>
          </w:tcPr>
          <w:p w14:paraId="000C8F12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000C8F13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Identify what tests can be used to check the IT system and communications</w:t>
            </w:r>
          </w:p>
        </w:tc>
        <w:tc>
          <w:tcPr>
            <w:tcW w:w="6237" w:type="dxa"/>
          </w:tcPr>
          <w:p w14:paraId="000C8F14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System tests: Hardware and software; Print test pages, check files are saved on storage media, open and close applications; open and close files; access network files and applications; Certificates and labelling; check printer and other drivers</w:t>
            </w:r>
          </w:p>
          <w:p w14:paraId="000C8F15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027D5F">
              <w:rPr>
                <w:i/>
                <w:sz w:val="18"/>
                <w:szCs w:val="18"/>
              </w:rPr>
              <w:t>Communication tests: Send and receive test email, navigate to ISP website; ping IP address</w:t>
            </w:r>
          </w:p>
        </w:tc>
        <w:tc>
          <w:tcPr>
            <w:tcW w:w="3118" w:type="dxa"/>
          </w:tcPr>
          <w:p w14:paraId="000C8F16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F1D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000C8F18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C8F19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000C8F1A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Select and run suitable tests to make sure that the system and communication service are working successfully</w:t>
            </w:r>
          </w:p>
        </w:tc>
        <w:tc>
          <w:tcPr>
            <w:tcW w:w="6237" w:type="dxa"/>
          </w:tcPr>
          <w:p w14:paraId="000C8F1B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0C8F1C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F23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000C8F1E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C8F1F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000C8F20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Identify the help and troubleshooting facilities available to solve problems</w:t>
            </w:r>
          </w:p>
        </w:tc>
        <w:tc>
          <w:tcPr>
            <w:tcW w:w="6237" w:type="dxa"/>
          </w:tcPr>
          <w:p w14:paraId="000C8F21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0C8F22" w14:textId="77777777" w:rsidR="00385F59" w:rsidRDefault="00385F59" w:rsidP="00027D5F">
            <w:pPr>
              <w:spacing w:before="120" w:after="120"/>
            </w:pPr>
          </w:p>
        </w:tc>
      </w:tr>
      <w:tr w:rsidR="00385F59" w14:paraId="000C8F29" w14:textId="77777777" w:rsidTr="00027D5F">
        <w:trPr>
          <w:cantSplit/>
        </w:trPr>
        <w:tc>
          <w:tcPr>
            <w:tcW w:w="1702" w:type="dxa"/>
            <w:vMerge/>
            <w:shd w:val="clear" w:color="auto" w:fill="D6E3BC"/>
            <w:vAlign w:val="center"/>
          </w:tcPr>
          <w:p w14:paraId="000C8F24" w14:textId="77777777" w:rsidR="00385F59" w:rsidRPr="00027D5F" w:rsidRDefault="00385F59" w:rsidP="00304DD2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00C8F25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000C8F26" w14:textId="77777777" w:rsidR="00385F59" w:rsidRPr="00027D5F" w:rsidRDefault="00385F59" w:rsidP="00304DD2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027D5F">
              <w:rPr>
                <w:sz w:val="18"/>
                <w:szCs w:val="18"/>
              </w:rPr>
              <w:t>Respond to faults and error messages and use help and troubleshooting facilities to determine and take appropriate action</w:t>
            </w:r>
          </w:p>
        </w:tc>
        <w:tc>
          <w:tcPr>
            <w:tcW w:w="6237" w:type="dxa"/>
          </w:tcPr>
          <w:p w14:paraId="000C8F27" w14:textId="77777777" w:rsidR="00385F59" w:rsidRPr="00027D5F" w:rsidRDefault="00385F59" w:rsidP="00304DD2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000C8F28" w14:textId="77777777" w:rsidR="00385F59" w:rsidRDefault="00385F59" w:rsidP="00027D5F">
            <w:pPr>
              <w:spacing w:before="120" w:after="120"/>
            </w:pPr>
          </w:p>
        </w:tc>
      </w:tr>
    </w:tbl>
    <w:p w14:paraId="000C8F2A" w14:textId="77777777" w:rsidR="00385F59" w:rsidRDefault="00385F59"/>
    <w:p w14:paraId="000C8F2B" w14:textId="77777777" w:rsidR="00385F59" w:rsidRDefault="00385F59">
      <w:r>
        <w:br w:type="page"/>
      </w:r>
    </w:p>
    <w:p w14:paraId="000C8F2C" w14:textId="77777777" w:rsidR="00385F59" w:rsidRDefault="00385F59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385F59" w14:paraId="000C8F2E" w14:textId="77777777" w:rsidTr="00027D5F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000C8F2D" w14:textId="77777777" w:rsidR="00385F59" w:rsidRPr="00027D5F" w:rsidRDefault="00385F59" w:rsidP="00304DD2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385F59" w14:paraId="000C8F31" w14:textId="77777777" w:rsidTr="00027D5F">
        <w:trPr>
          <w:trHeight w:val="3371"/>
          <w:jc w:val="center"/>
        </w:trPr>
        <w:tc>
          <w:tcPr>
            <w:tcW w:w="15168" w:type="dxa"/>
            <w:gridSpan w:val="5"/>
          </w:tcPr>
          <w:p w14:paraId="000C8F2F" w14:textId="77777777" w:rsidR="00385F59" w:rsidRPr="00027D5F" w:rsidRDefault="00385F59" w:rsidP="00027D5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027D5F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027D5F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027D5F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000C8F30" w14:textId="77777777" w:rsidR="00385F59" w:rsidRPr="00027D5F" w:rsidRDefault="00385F59" w:rsidP="00027D5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5F59" w14:paraId="000C8F34" w14:textId="77777777" w:rsidTr="00027D5F">
        <w:trPr>
          <w:trHeight w:val="2208"/>
          <w:jc w:val="center"/>
        </w:trPr>
        <w:tc>
          <w:tcPr>
            <w:tcW w:w="15168" w:type="dxa"/>
            <w:gridSpan w:val="5"/>
          </w:tcPr>
          <w:p w14:paraId="000C8F32" w14:textId="77777777" w:rsidR="00385F59" w:rsidRPr="00027D5F" w:rsidRDefault="00385F59" w:rsidP="00027D5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000C8F33" w14:textId="77777777" w:rsidR="00385F59" w:rsidRPr="00027D5F" w:rsidRDefault="00385F59" w:rsidP="00027D5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5F59" w:rsidRPr="00C641E8" w14:paraId="000C8F40" w14:textId="77777777" w:rsidTr="00027D5F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00C8F35" w14:textId="77777777" w:rsidR="00385F59" w:rsidRPr="00027D5F" w:rsidRDefault="00385F59" w:rsidP="00027D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000C8F36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00C8F37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00C8F38" w14:textId="77777777" w:rsidR="00385F59" w:rsidRPr="00027D5F" w:rsidRDefault="00385F59" w:rsidP="00027D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000C8F39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000C8F3A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027D5F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000C8F3B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027D5F">
              <w:rPr>
                <w:rFonts w:cs="Arial"/>
                <w:b/>
                <w:sz w:val="20"/>
                <w:szCs w:val="20"/>
              </w:rPr>
              <w:t>New Assessor</w:t>
            </w:r>
            <w:r w:rsidRPr="00027D5F">
              <w:rPr>
                <w:rFonts w:cs="Arial"/>
                <w:b/>
                <w:sz w:val="20"/>
                <w:szCs w:val="20"/>
              </w:rPr>
              <w:tab/>
            </w:r>
            <w:r w:rsidRPr="00027D5F">
              <w:rPr>
                <w:rFonts w:cs="Arial"/>
                <w:b/>
                <w:sz w:val="20"/>
                <w:szCs w:val="20"/>
              </w:rPr>
              <w:tab/>
            </w:r>
            <w:r w:rsidRPr="00027D5F">
              <w:rPr>
                <w:rFonts w:cs="Arial"/>
                <w:b/>
                <w:sz w:val="20"/>
                <w:szCs w:val="20"/>
              </w:rPr>
              <w:tab/>
            </w:r>
            <w:r w:rsidRPr="00027D5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D5F">
              <w:rPr>
                <w:bCs/>
                <w:kern w:val="32"/>
                <w:szCs w:val="20"/>
              </w:rPr>
              <w:instrText xml:space="preserve"> FORMCHECKBOX </w:instrText>
            </w:r>
            <w:r w:rsidR="00152775">
              <w:rPr>
                <w:bCs/>
                <w:kern w:val="32"/>
                <w:szCs w:val="20"/>
              </w:rPr>
            </w:r>
            <w:r w:rsidR="00152775">
              <w:rPr>
                <w:bCs/>
                <w:kern w:val="32"/>
                <w:szCs w:val="20"/>
              </w:rPr>
              <w:fldChar w:fldCharType="separate"/>
            </w:r>
            <w:r w:rsidRPr="00027D5F">
              <w:rPr>
                <w:bCs/>
                <w:kern w:val="32"/>
                <w:szCs w:val="20"/>
              </w:rPr>
              <w:fldChar w:fldCharType="end"/>
            </w:r>
          </w:p>
          <w:p w14:paraId="000C8F3C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027D5F">
              <w:rPr>
                <w:rFonts w:cs="Arial"/>
                <w:b/>
                <w:sz w:val="20"/>
                <w:szCs w:val="20"/>
              </w:rPr>
              <w:t>Random Sample</w:t>
            </w:r>
            <w:r w:rsidRPr="00027D5F">
              <w:rPr>
                <w:rFonts w:cs="Arial"/>
                <w:b/>
                <w:sz w:val="20"/>
                <w:szCs w:val="20"/>
              </w:rPr>
              <w:tab/>
            </w:r>
            <w:r w:rsidRPr="00027D5F">
              <w:rPr>
                <w:rFonts w:cs="Arial"/>
                <w:b/>
                <w:sz w:val="20"/>
                <w:szCs w:val="20"/>
              </w:rPr>
              <w:tab/>
            </w:r>
            <w:r w:rsidRPr="00027D5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D5F">
              <w:rPr>
                <w:bCs/>
                <w:kern w:val="32"/>
                <w:szCs w:val="20"/>
              </w:rPr>
              <w:instrText xml:space="preserve"> FORMCHECKBOX </w:instrText>
            </w:r>
            <w:r w:rsidR="00152775">
              <w:rPr>
                <w:bCs/>
                <w:kern w:val="32"/>
                <w:szCs w:val="20"/>
              </w:rPr>
            </w:r>
            <w:r w:rsidR="00152775">
              <w:rPr>
                <w:bCs/>
                <w:kern w:val="32"/>
                <w:szCs w:val="20"/>
              </w:rPr>
              <w:fldChar w:fldCharType="separate"/>
            </w:r>
            <w:r w:rsidRPr="00027D5F">
              <w:rPr>
                <w:bCs/>
                <w:kern w:val="32"/>
                <w:szCs w:val="20"/>
              </w:rPr>
              <w:fldChar w:fldCharType="end"/>
            </w:r>
          </w:p>
          <w:p w14:paraId="000C8F3D" w14:textId="77777777" w:rsidR="00385F59" w:rsidRPr="00027D5F" w:rsidRDefault="00385F59" w:rsidP="00304DD2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027D5F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027D5F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027D5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D5F">
              <w:rPr>
                <w:bCs/>
                <w:kern w:val="32"/>
                <w:szCs w:val="20"/>
              </w:rPr>
              <w:instrText xml:space="preserve"> FORMCHECKBOX </w:instrText>
            </w:r>
            <w:r w:rsidR="00152775">
              <w:rPr>
                <w:bCs/>
                <w:kern w:val="32"/>
                <w:szCs w:val="20"/>
              </w:rPr>
            </w:r>
            <w:r w:rsidR="00152775">
              <w:rPr>
                <w:bCs/>
                <w:kern w:val="32"/>
                <w:szCs w:val="20"/>
              </w:rPr>
              <w:fldChar w:fldCharType="separate"/>
            </w:r>
            <w:r w:rsidRPr="00027D5F">
              <w:rPr>
                <w:bCs/>
                <w:kern w:val="32"/>
                <w:szCs w:val="20"/>
              </w:rPr>
              <w:fldChar w:fldCharType="end"/>
            </w:r>
          </w:p>
          <w:p w14:paraId="000C8F3E" w14:textId="77777777" w:rsidR="00385F59" w:rsidRPr="00027D5F" w:rsidRDefault="00385F59" w:rsidP="00304DD2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027D5F">
              <w:rPr>
                <w:rFonts w:cs="Arial"/>
                <w:b/>
                <w:sz w:val="20"/>
                <w:szCs w:val="20"/>
              </w:rPr>
              <w:t>Other</w:t>
            </w:r>
            <w:r w:rsidRPr="00027D5F">
              <w:rPr>
                <w:rFonts w:cs="Arial"/>
                <w:b/>
                <w:sz w:val="20"/>
                <w:szCs w:val="20"/>
              </w:rPr>
              <w:tab/>
            </w:r>
            <w:r w:rsidRPr="00027D5F">
              <w:rPr>
                <w:bCs/>
                <w:kern w:val="32"/>
                <w:szCs w:val="20"/>
              </w:rPr>
              <w:tab/>
            </w:r>
            <w:r w:rsidRPr="00027D5F">
              <w:rPr>
                <w:bCs/>
                <w:kern w:val="32"/>
                <w:szCs w:val="20"/>
              </w:rPr>
              <w:tab/>
            </w:r>
            <w:r w:rsidRPr="00027D5F">
              <w:rPr>
                <w:bCs/>
                <w:kern w:val="32"/>
                <w:szCs w:val="20"/>
              </w:rPr>
              <w:tab/>
            </w:r>
            <w:r w:rsidRPr="00027D5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D5F">
              <w:rPr>
                <w:bCs/>
                <w:kern w:val="32"/>
                <w:szCs w:val="20"/>
              </w:rPr>
              <w:instrText xml:space="preserve"> FORMCHECKBOX </w:instrText>
            </w:r>
            <w:r w:rsidR="00152775">
              <w:rPr>
                <w:bCs/>
                <w:kern w:val="32"/>
                <w:szCs w:val="20"/>
              </w:rPr>
            </w:r>
            <w:r w:rsidR="00152775">
              <w:rPr>
                <w:bCs/>
                <w:kern w:val="32"/>
                <w:szCs w:val="20"/>
              </w:rPr>
              <w:fldChar w:fldCharType="separate"/>
            </w:r>
            <w:r w:rsidRPr="00027D5F">
              <w:rPr>
                <w:bCs/>
                <w:kern w:val="32"/>
                <w:szCs w:val="20"/>
              </w:rPr>
              <w:fldChar w:fldCharType="end"/>
            </w:r>
          </w:p>
          <w:p w14:paraId="000C8F3F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385F59" w:rsidRPr="00C641E8" w14:paraId="000C8F47" w14:textId="77777777" w:rsidTr="00027D5F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000C8F41" w14:textId="77777777" w:rsidR="00385F59" w:rsidRPr="00027D5F" w:rsidRDefault="00385F59" w:rsidP="00027D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000C8F42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000C8F43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000C8F44" w14:textId="77777777" w:rsidR="00385F59" w:rsidRPr="00027D5F" w:rsidRDefault="00385F59" w:rsidP="00027D5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027D5F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000C8F45" w14:textId="77777777" w:rsidR="00385F59" w:rsidRPr="00027D5F" w:rsidRDefault="00385F59" w:rsidP="00304DD2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000C8F46" w14:textId="77777777" w:rsidR="00385F59" w:rsidRPr="009341B4" w:rsidRDefault="00385F59" w:rsidP="00304DD2">
            <w:pPr>
              <w:spacing w:beforeLines="30" w:before="72" w:afterLines="30" w:after="72"/>
            </w:pPr>
          </w:p>
        </w:tc>
      </w:tr>
    </w:tbl>
    <w:p w14:paraId="000C8F48" w14:textId="77777777" w:rsidR="00385F59" w:rsidRDefault="00385F59" w:rsidP="00395C73"/>
    <w:sectPr w:rsidR="00385F59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8F4B" w14:textId="77777777" w:rsidR="00385F59" w:rsidRDefault="00385F59" w:rsidP="00CA1B86">
      <w:r>
        <w:separator/>
      </w:r>
    </w:p>
  </w:endnote>
  <w:endnote w:type="continuationSeparator" w:id="0">
    <w:p w14:paraId="000C8F4C" w14:textId="77777777" w:rsidR="00385F59" w:rsidRDefault="00385F59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105F5" w14:textId="77777777" w:rsidR="00152775" w:rsidRDefault="00152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8F51" w14:textId="77777777" w:rsidR="00385F59" w:rsidRPr="00BD4ED9" w:rsidRDefault="00385F5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000C8F52" w14:textId="77777777" w:rsidR="00385F59" w:rsidRPr="00D63336" w:rsidRDefault="00385F59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000C8F53" w14:textId="3E343DA7" w:rsidR="00385F59" w:rsidRPr="00BD4ED9" w:rsidRDefault="00385F5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152775">
      <w:rPr>
        <w:sz w:val="18"/>
        <w:szCs w:val="18"/>
      </w:rPr>
      <w:t xml:space="preserve">March </w:t>
    </w:r>
    <w:r w:rsidR="00152775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000C8F54" w14:textId="77777777" w:rsidR="00385F59" w:rsidRPr="00CE22D9" w:rsidRDefault="00385F5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C934" w14:textId="77777777" w:rsidR="00152775" w:rsidRDefault="00152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C8F49" w14:textId="77777777" w:rsidR="00385F59" w:rsidRDefault="00385F59" w:rsidP="00CA1B86">
      <w:r>
        <w:separator/>
      </w:r>
    </w:p>
  </w:footnote>
  <w:footnote w:type="continuationSeparator" w:id="0">
    <w:p w14:paraId="000C8F4A" w14:textId="77777777" w:rsidR="00385F59" w:rsidRDefault="00385F59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7BA" w14:textId="77777777" w:rsidR="00152775" w:rsidRDefault="00152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8F4D" w14:textId="362E508D" w:rsidR="00385F59" w:rsidRDefault="00152775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7BB051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3.4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385F59">
      <w:rPr>
        <w:rFonts w:cs="Arial"/>
        <w:b/>
        <w:bCs/>
        <w:sz w:val="24"/>
        <w:szCs w:val="24"/>
      </w:rPr>
      <w:t xml:space="preserve">BCS </w:t>
    </w:r>
    <w:r w:rsidR="00385F59" w:rsidRPr="00567952">
      <w:rPr>
        <w:rFonts w:cs="Arial"/>
        <w:b/>
        <w:bCs/>
        <w:sz w:val="24"/>
        <w:szCs w:val="24"/>
      </w:rPr>
      <w:t>Evidence Based Assessment</w:t>
    </w:r>
  </w:p>
  <w:p w14:paraId="000C8F4E" w14:textId="77777777" w:rsidR="00385F59" w:rsidRDefault="00385F59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Set Up an IT System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2 </w:t>
    </w:r>
  </w:p>
  <w:p w14:paraId="000C8F4F" w14:textId="77777777" w:rsidR="00385F59" w:rsidRDefault="00385F5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000C8F50" w14:textId="77777777" w:rsidR="00385F59" w:rsidRDefault="00385F5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F5329" w14:textId="77777777" w:rsidR="00152775" w:rsidRDefault="00152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27D5F"/>
    <w:rsid w:val="00062A18"/>
    <w:rsid w:val="00093431"/>
    <w:rsid w:val="000A1FF2"/>
    <w:rsid w:val="000A2348"/>
    <w:rsid w:val="000A29B1"/>
    <w:rsid w:val="000B3902"/>
    <w:rsid w:val="000F3EDF"/>
    <w:rsid w:val="000F662E"/>
    <w:rsid w:val="0010351A"/>
    <w:rsid w:val="00141D89"/>
    <w:rsid w:val="00152775"/>
    <w:rsid w:val="001553D9"/>
    <w:rsid w:val="00170F2A"/>
    <w:rsid w:val="001B29E0"/>
    <w:rsid w:val="001B5147"/>
    <w:rsid w:val="001B7F0D"/>
    <w:rsid w:val="0021134B"/>
    <w:rsid w:val="00212754"/>
    <w:rsid w:val="002553E9"/>
    <w:rsid w:val="00261B83"/>
    <w:rsid w:val="002677D6"/>
    <w:rsid w:val="00283F42"/>
    <w:rsid w:val="002D2E64"/>
    <w:rsid w:val="002F4C68"/>
    <w:rsid w:val="00304DD2"/>
    <w:rsid w:val="0032352E"/>
    <w:rsid w:val="00326154"/>
    <w:rsid w:val="00385F59"/>
    <w:rsid w:val="003955D0"/>
    <w:rsid w:val="00395C73"/>
    <w:rsid w:val="0042554C"/>
    <w:rsid w:val="004300EB"/>
    <w:rsid w:val="004D4338"/>
    <w:rsid w:val="004E39AE"/>
    <w:rsid w:val="0051408F"/>
    <w:rsid w:val="00543884"/>
    <w:rsid w:val="0056573F"/>
    <w:rsid w:val="00567952"/>
    <w:rsid w:val="005A050A"/>
    <w:rsid w:val="005B5B93"/>
    <w:rsid w:val="005C33C4"/>
    <w:rsid w:val="005E2585"/>
    <w:rsid w:val="00605245"/>
    <w:rsid w:val="00606BA1"/>
    <w:rsid w:val="00623045"/>
    <w:rsid w:val="00626165"/>
    <w:rsid w:val="00645F10"/>
    <w:rsid w:val="00651C63"/>
    <w:rsid w:val="00655BCB"/>
    <w:rsid w:val="006E1BB3"/>
    <w:rsid w:val="006E5C8C"/>
    <w:rsid w:val="00714060"/>
    <w:rsid w:val="00735BB4"/>
    <w:rsid w:val="00735C6E"/>
    <w:rsid w:val="00753F8C"/>
    <w:rsid w:val="00760F64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463B9"/>
    <w:rsid w:val="0088169B"/>
    <w:rsid w:val="00882A08"/>
    <w:rsid w:val="008C242D"/>
    <w:rsid w:val="009341B4"/>
    <w:rsid w:val="00946803"/>
    <w:rsid w:val="00955BCE"/>
    <w:rsid w:val="009E5D11"/>
    <w:rsid w:val="00A17021"/>
    <w:rsid w:val="00A32C4D"/>
    <w:rsid w:val="00A44F4C"/>
    <w:rsid w:val="00A524FC"/>
    <w:rsid w:val="00A64046"/>
    <w:rsid w:val="00A66864"/>
    <w:rsid w:val="00A95010"/>
    <w:rsid w:val="00AE502F"/>
    <w:rsid w:val="00B22CE0"/>
    <w:rsid w:val="00B3347C"/>
    <w:rsid w:val="00BB38B0"/>
    <w:rsid w:val="00BC6785"/>
    <w:rsid w:val="00BD4ED9"/>
    <w:rsid w:val="00C166D8"/>
    <w:rsid w:val="00C22C72"/>
    <w:rsid w:val="00C411B1"/>
    <w:rsid w:val="00C641E8"/>
    <w:rsid w:val="00C65710"/>
    <w:rsid w:val="00C7525A"/>
    <w:rsid w:val="00C832F0"/>
    <w:rsid w:val="00CA1B86"/>
    <w:rsid w:val="00CD2CD3"/>
    <w:rsid w:val="00CE17F5"/>
    <w:rsid w:val="00CE22D9"/>
    <w:rsid w:val="00D0269C"/>
    <w:rsid w:val="00D5279A"/>
    <w:rsid w:val="00D631FE"/>
    <w:rsid w:val="00D63336"/>
    <w:rsid w:val="00D73DDD"/>
    <w:rsid w:val="00D76B82"/>
    <w:rsid w:val="00DE0869"/>
    <w:rsid w:val="00E1510E"/>
    <w:rsid w:val="00E251BC"/>
    <w:rsid w:val="00E3244D"/>
    <w:rsid w:val="00E33265"/>
    <w:rsid w:val="00E811D6"/>
    <w:rsid w:val="00E924DB"/>
    <w:rsid w:val="00EF0D74"/>
    <w:rsid w:val="00F278AE"/>
    <w:rsid w:val="00F33763"/>
    <w:rsid w:val="00F35A2B"/>
    <w:rsid w:val="00F7783A"/>
    <w:rsid w:val="00FA7F0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00C8E86"/>
  <w15:docId w15:val="{BDE1C31C-1CF2-48FA-BF8D-3FD38135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36FC7-ECC4-43F8-B443-AF875A3C16D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8f85c476-16ed-45be-8e93-c4c0a918d2c2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B85251-C6F5-426F-8A00-B846D96C9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08701-C3E3-44A4-A159-43673BC6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2020-03-11T11:16:00Z</dcterms:created>
  <dcterms:modified xsi:type="dcterms:W3CDTF">2020-03-11T11:16:00Z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