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281035" w:rsidRPr="006E5C8C" w14:paraId="5A1811BF" w14:textId="77777777" w:rsidTr="00C90679">
        <w:trPr>
          <w:jc w:val="center"/>
        </w:trPr>
        <w:tc>
          <w:tcPr>
            <w:tcW w:w="3994" w:type="dxa"/>
            <w:shd w:val="clear" w:color="auto" w:fill="D6E3BC"/>
          </w:tcPr>
          <w:p w14:paraId="5A1811BB" w14:textId="77777777" w:rsidR="00281035" w:rsidRPr="00FF7B40" w:rsidRDefault="00281035" w:rsidP="0098086F">
            <w:pPr>
              <w:spacing w:beforeLines="30" w:before="72" w:afterLines="30" w:after="72"/>
            </w:pPr>
            <w:r w:rsidRPr="00C90679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5A1811BC" w14:textId="77777777" w:rsidR="00281035" w:rsidRPr="00B22CE0" w:rsidRDefault="00281035" w:rsidP="0098086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A1811BD" w14:textId="77777777" w:rsidR="00281035" w:rsidRPr="00FF7B40" w:rsidRDefault="00281035" w:rsidP="0098086F">
            <w:pPr>
              <w:spacing w:beforeLines="30" w:before="72" w:afterLines="30" w:after="72"/>
            </w:pPr>
            <w:r w:rsidRPr="00C90679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5A1811BE" w14:textId="77777777" w:rsidR="00281035" w:rsidRPr="00B22CE0" w:rsidRDefault="00281035" w:rsidP="0098086F">
            <w:pPr>
              <w:spacing w:beforeLines="30" w:before="72" w:afterLines="30" w:after="72"/>
            </w:pPr>
          </w:p>
        </w:tc>
      </w:tr>
      <w:tr w:rsidR="00281035" w:rsidRPr="006E5C8C" w14:paraId="5A1811C4" w14:textId="77777777" w:rsidTr="00C90679">
        <w:trPr>
          <w:jc w:val="center"/>
        </w:trPr>
        <w:tc>
          <w:tcPr>
            <w:tcW w:w="3994" w:type="dxa"/>
            <w:shd w:val="clear" w:color="auto" w:fill="D6E3BC"/>
          </w:tcPr>
          <w:p w14:paraId="5A1811C0" w14:textId="77777777" w:rsidR="00281035" w:rsidRPr="00FF7B40" w:rsidRDefault="00281035" w:rsidP="0098086F">
            <w:pPr>
              <w:spacing w:beforeLines="30" w:before="72" w:afterLines="30" w:after="72"/>
            </w:pPr>
            <w:r w:rsidRPr="00C90679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5A1811C1" w14:textId="77777777" w:rsidR="00281035" w:rsidRPr="00B22CE0" w:rsidRDefault="00281035" w:rsidP="0098086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A1811C2" w14:textId="77777777" w:rsidR="00281035" w:rsidRPr="00FF7B40" w:rsidRDefault="00281035" w:rsidP="0098086F">
            <w:pPr>
              <w:spacing w:beforeLines="30" w:before="72" w:afterLines="30" w:after="72"/>
            </w:pPr>
            <w:r w:rsidRPr="00C90679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5A1811C3" w14:textId="77777777" w:rsidR="00281035" w:rsidRPr="00B22CE0" w:rsidRDefault="00281035" w:rsidP="0098086F">
            <w:pPr>
              <w:spacing w:beforeLines="30" w:before="72" w:afterLines="30" w:after="72"/>
            </w:pPr>
          </w:p>
        </w:tc>
      </w:tr>
      <w:tr w:rsidR="00281035" w:rsidRPr="006E5C8C" w14:paraId="5A1811C9" w14:textId="77777777" w:rsidTr="00C90679">
        <w:trPr>
          <w:jc w:val="center"/>
        </w:trPr>
        <w:tc>
          <w:tcPr>
            <w:tcW w:w="3994" w:type="dxa"/>
            <w:shd w:val="clear" w:color="auto" w:fill="D6E3BC"/>
          </w:tcPr>
          <w:p w14:paraId="5A1811C5" w14:textId="77777777" w:rsidR="00281035" w:rsidRPr="00FF7B40" w:rsidRDefault="00281035" w:rsidP="0098086F">
            <w:pPr>
              <w:spacing w:beforeLines="30" w:before="72" w:afterLines="30" w:after="72"/>
            </w:pPr>
            <w:r w:rsidRPr="00C90679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5A1811C6" w14:textId="77777777" w:rsidR="00281035" w:rsidRPr="00B22CE0" w:rsidRDefault="00281035" w:rsidP="0098086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A1811C7" w14:textId="77777777" w:rsidR="00281035" w:rsidRPr="00C90679" w:rsidRDefault="00281035" w:rsidP="0098086F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5A1811C8" w14:textId="77777777" w:rsidR="00281035" w:rsidRPr="00B22CE0" w:rsidRDefault="00281035" w:rsidP="0098086F">
            <w:pPr>
              <w:spacing w:beforeLines="30" w:before="72" w:afterLines="30" w:after="72"/>
            </w:pPr>
          </w:p>
        </w:tc>
      </w:tr>
      <w:tr w:rsidR="00281035" w:rsidRPr="006E5C8C" w14:paraId="5A1811CB" w14:textId="77777777" w:rsidTr="00C90679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5A1811CA" w14:textId="77777777" w:rsidR="00281035" w:rsidRPr="00C90679" w:rsidRDefault="00281035" w:rsidP="0098086F">
            <w:pPr>
              <w:spacing w:beforeLines="100" w:before="240" w:afterLines="50" w:after="120"/>
              <w:rPr>
                <w:b/>
              </w:rPr>
            </w:pPr>
            <w:r>
              <w:br w:type="page"/>
            </w:r>
            <w:r w:rsidRPr="00C90679">
              <w:rPr>
                <w:b/>
              </w:rPr>
              <w:t>Unit Information Summary</w:t>
            </w:r>
          </w:p>
        </w:tc>
      </w:tr>
      <w:tr w:rsidR="00281035" w:rsidRPr="006E5C8C" w14:paraId="5A1811CE" w14:textId="77777777" w:rsidTr="00C90679">
        <w:trPr>
          <w:jc w:val="center"/>
        </w:trPr>
        <w:tc>
          <w:tcPr>
            <w:tcW w:w="7546" w:type="dxa"/>
            <w:gridSpan w:val="3"/>
          </w:tcPr>
          <w:p w14:paraId="5A1811CC" w14:textId="77777777" w:rsidR="00281035" w:rsidRPr="00C90679" w:rsidRDefault="00281035" w:rsidP="0098086F">
            <w:pPr>
              <w:spacing w:beforeLines="30" w:before="72" w:afterLines="30" w:after="72"/>
              <w:rPr>
                <w:b/>
              </w:rPr>
            </w:pPr>
            <w:r w:rsidRPr="00C90679">
              <w:rPr>
                <w:b/>
              </w:rPr>
              <w:t>Approximate Guided Learning Hours: 30</w:t>
            </w:r>
          </w:p>
        </w:tc>
        <w:tc>
          <w:tcPr>
            <w:tcW w:w="7196" w:type="dxa"/>
            <w:gridSpan w:val="2"/>
          </w:tcPr>
          <w:p w14:paraId="5A1811CD" w14:textId="77777777" w:rsidR="00281035" w:rsidRPr="00C90679" w:rsidRDefault="00281035" w:rsidP="0098086F">
            <w:pPr>
              <w:spacing w:beforeLines="30" w:before="72" w:afterLines="30" w:after="72"/>
              <w:rPr>
                <w:b/>
              </w:rPr>
            </w:pPr>
            <w:r w:rsidRPr="00C90679">
              <w:rPr>
                <w:b/>
              </w:rPr>
              <w:t xml:space="preserve">Unit Number: </w:t>
            </w:r>
            <w:r w:rsidRPr="00C90679">
              <w:rPr>
                <w:rFonts w:cs="Arial"/>
                <w:b/>
                <w:bCs/>
                <w:sz w:val="24"/>
                <w:szCs w:val="24"/>
              </w:rPr>
              <w:t>F/502/4611</w:t>
            </w:r>
          </w:p>
        </w:tc>
      </w:tr>
      <w:tr w:rsidR="00281035" w:rsidRPr="006E5C8C" w14:paraId="5A1811D1" w14:textId="77777777" w:rsidTr="00C90679">
        <w:trPr>
          <w:jc w:val="center"/>
        </w:trPr>
        <w:tc>
          <w:tcPr>
            <w:tcW w:w="7546" w:type="dxa"/>
            <w:gridSpan w:val="3"/>
          </w:tcPr>
          <w:p w14:paraId="5A1811CF" w14:textId="77777777" w:rsidR="00281035" w:rsidRPr="00C90679" w:rsidRDefault="00281035" w:rsidP="0098086F">
            <w:pPr>
              <w:spacing w:beforeLines="30" w:before="72" w:afterLines="30" w:after="72"/>
              <w:rPr>
                <w:b/>
              </w:rPr>
            </w:pPr>
            <w:r w:rsidRPr="00C90679">
              <w:rPr>
                <w:b/>
              </w:rPr>
              <w:t>QCF Credit Value: 4</w:t>
            </w:r>
          </w:p>
        </w:tc>
        <w:tc>
          <w:tcPr>
            <w:tcW w:w="7196" w:type="dxa"/>
            <w:gridSpan w:val="2"/>
          </w:tcPr>
          <w:p w14:paraId="5A1811D0" w14:textId="77777777" w:rsidR="00281035" w:rsidRPr="00C90679" w:rsidRDefault="00281035" w:rsidP="0098086F">
            <w:pPr>
              <w:spacing w:beforeLines="30" w:before="72" w:afterLines="30" w:after="72"/>
              <w:rPr>
                <w:b/>
              </w:rPr>
            </w:pPr>
            <w:r w:rsidRPr="00C90679">
              <w:rPr>
                <w:b/>
              </w:rPr>
              <w:t>Learning Outcomes (Number): 2</w:t>
            </w:r>
          </w:p>
        </w:tc>
      </w:tr>
      <w:tr w:rsidR="00281035" w:rsidRPr="006E5C8C" w14:paraId="5A1811D7" w14:textId="77777777" w:rsidTr="00C90679">
        <w:trPr>
          <w:jc w:val="center"/>
        </w:trPr>
        <w:tc>
          <w:tcPr>
            <w:tcW w:w="7546" w:type="dxa"/>
            <w:gridSpan w:val="3"/>
          </w:tcPr>
          <w:p w14:paraId="5A1811D2" w14:textId="77777777" w:rsidR="00281035" w:rsidRPr="00C90679" w:rsidRDefault="00281035" w:rsidP="0098086F">
            <w:pPr>
              <w:spacing w:beforeLines="30" w:before="72" w:afterLines="30" w:after="72"/>
              <w:rPr>
                <w:b/>
              </w:rPr>
            </w:pPr>
            <w:r w:rsidRPr="00C90679">
              <w:rPr>
                <w:b/>
              </w:rPr>
              <w:t>Examples of Context:</w:t>
            </w:r>
          </w:p>
          <w:p w14:paraId="5A1811D3" w14:textId="77777777" w:rsidR="00281035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AA0740">
              <w:t>A plan of the proposed new traffic layout for a town centre, a flow chart of the quality control checks to be ca</w:t>
            </w:r>
            <w:r>
              <w:t>rried out on a production line;</w:t>
            </w:r>
          </w:p>
          <w:p w14:paraId="5A1811D4" w14:textId="77777777" w:rsidR="00281035" w:rsidRPr="002D2E64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AA0740">
              <w:t>a plan of the data relationships for a multi-table database or a system diagram for a complex IT network.</w:t>
            </w:r>
          </w:p>
        </w:tc>
        <w:tc>
          <w:tcPr>
            <w:tcW w:w="7196" w:type="dxa"/>
            <w:gridSpan w:val="2"/>
            <w:vMerge w:val="restart"/>
          </w:tcPr>
          <w:p w14:paraId="5A1811D5" w14:textId="77777777" w:rsidR="00281035" w:rsidRPr="00C90679" w:rsidRDefault="00281035" w:rsidP="0098086F">
            <w:pPr>
              <w:spacing w:beforeLines="30" w:before="72" w:afterLines="30" w:after="72"/>
              <w:rPr>
                <w:b/>
              </w:rPr>
            </w:pPr>
            <w:r w:rsidRPr="00C90679">
              <w:rPr>
                <w:b/>
              </w:rPr>
              <w:t>Learning Materials Available:</w:t>
            </w:r>
          </w:p>
          <w:p w14:paraId="5A1811D6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</w:rPr>
            </w:pPr>
            <w:r w:rsidRPr="00C90679">
              <w:rPr>
                <w:rFonts w:cs="Arial"/>
              </w:rPr>
              <w:t>None for this unit</w:t>
            </w:r>
          </w:p>
        </w:tc>
      </w:tr>
      <w:tr w:rsidR="00281035" w:rsidRPr="006E5C8C" w14:paraId="5A1811E4" w14:textId="77777777" w:rsidTr="00C90679">
        <w:trPr>
          <w:jc w:val="center"/>
        </w:trPr>
        <w:tc>
          <w:tcPr>
            <w:tcW w:w="7546" w:type="dxa"/>
            <w:gridSpan w:val="3"/>
          </w:tcPr>
          <w:p w14:paraId="5A1811D8" w14:textId="77777777" w:rsidR="00281035" w:rsidRPr="00C90679" w:rsidRDefault="00281035" w:rsidP="0098086F">
            <w:pPr>
              <w:spacing w:beforeLines="30" w:before="72" w:afterLines="30" w:after="72"/>
              <w:rPr>
                <w:b/>
              </w:rPr>
            </w:pPr>
            <w:r w:rsidRPr="00C90679">
              <w:rPr>
                <w:b/>
              </w:rPr>
              <w:t>Suggested Assessment Methods:</w:t>
            </w:r>
          </w:p>
          <w:p w14:paraId="5A1811D9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C90679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5A1811DA" w14:textId="77777777" w:rsidR="00281035" w:rsidRPr="00C90679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90679">
              <w:rPr>
                <w:rFonts w:cs="Arial"/>
              </w:rPr>
              <w:t>Scenario</w:t>
            </w:r>
          </w:p>
          <w:p w14:paraId="5A1811DB" w14:textId="77777777" w:rsidR="00281035" w:rsidRPr="00C90679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90679">
              <w:rPr>
                <w:rFonts w:cs="Arial"/>
              </w:rPr>
              <w:t>Coursework</w:t>
            </w:r>
          </w:p>
          <w:p w14:paraId="5A1811DC" w14:textId="77777777" w:rsidR="00281035" w:rsidRPr="00C90679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90679">
              <w:rPr>
                <w:rFonts w:cs="Arial"/>
              </w:rPr>
              <w:t>Portfolio of Evidence – classroom or work-based</w:t>
            </w:r>
          </w:p>
          <w:p w14:paraId="5A1811DD" w14:textId="77777777" w:rsidR="00281035" w:rsidRPr="00C90679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90679">
              <w:rPr>
                <w:rFonts w:cs="Arial"/>
              </w:rPr>
              <w:t>Practical Demonstration</w:t>
            </w:r>
          </w:p>
          <w:p w14:paraId="5A1811DE" w14:textId="77777777" w:rsidR="00281035" w:rsidRPr="00C90679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90679">
              <w:rPr>
                <w:rFonts w:cs="Arial"/>
              </w:rPr>
              <w:t>Assignment</w:t>
            </w:r>
          </w:p>
          <w:p w14:paraId="5A1811DF" w14:textId="77777777" w:rsidR="00281035" w:rsidRPr="00C90679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90679">
              <w:rPr>
                <w:rFonts w:cs="Arial"/>
              </w:rPr>
              <w:t>Task-based Controlled Assessment</w:t>
            </w:r>
          </w:p>
          <w:p w14:paraId="5A1811E0" w14:textId="77777777" w:rsidR="00281035" w:rsidRPr="00C90679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90679">
              <w:rPr>
                <w:rFonts w:cs="Arial"/>
              </w:rPr>
              <w:t>Professional Discussion</w:t>
            </w:r>
          </w:p>
          <w:p w14:paraId="5A1811E1" w14:textId="77777777" w:rsidR="00281035" w:rsidRPr="00C90679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90679">
              <w:rPr>
                <w:rFonts w:cs="Arial"/>
              </w:rPr>
              <w:t>Observation</w:t>
            </w:r>
          </w:p>
          <w:p w14:paraId="5A1811E2" w14:textId="77777777" w:rsidR="00281035" w:rsidRPr="00C90679" w:rsidRDefault="00281035" w:rsidP="0098086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C90679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5A1811E3" w14:textId="77777777" w:rsidR="00281035" w:rsidRPr="00C90679" w:rsidRDefault="00281035" w:rsidP="0098086F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5A1811E5" w14:textId="77777777" w:rsidR="00281035" w:rsidRDefault="00281035">
      <w:r>
        <w:br w:type="page"/>
      </w:r>
    </w:p>
    <w:p w14:paraId="5A1811E6" w14:textId="77777777" w:rsidR="00281035" w:rsidRPr="00F06429" w:rsidRDefault="00281035">
      <w:pPr>
        <w:rPr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281035" w14:paraId="5A1811EC" w14:textId="77777777" w:rsidTr="00C90679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5A1811E7" w14:textId="77777777" w:rsidR="00281035" w:rsidRPr="00C90679" w:rsidRDefault="00281035" w:rsidP="00C9067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C90679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C90679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5A1811E8" w14:textId="77777777" w:rsidR="00281035" w:rsidRPr="00C90679" w:rsidRDefault="00281035" w:rsidP="00C9067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5A1811E9" w14:textId="77777777" w:rsidR="00281035" w:rsidRPr="00C90679" w:rsidRDefault="00281035" w:rsidP="00C9067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5A1811EA" w14:textId="77777777" w:rsidR="00281035" w:rsidRPr="00C90679" w:rsidRDefault="00281035" w:rsidP="00C90679">
            <w:pPr>
              <w:spacing w:before="120" w:after="120"/>
              <w:rPr>
                <w:i/>
              </w:rPr>
            </w:pPr>
            <w:r w:rsidRPr="00C90679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C90679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C90679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5A1811EB" w14:textId="77777777" w:rsidR="00281035" w:rsidRDefault="00281035" w:rsidP="00C90679">
            <w:pPr>
              <w:spacing w:before="120" w:after="120"/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281035" w14:paraId="5A1811F3" w14:textId="77777777" w:rsidTr="00C90679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A1811ED" w14:textId="77777777" w:rsidR="00281035" w:rsidRDefault="00281035" w:rsidP="0098086F">
            <w:pPr>
              <w:spacing w:beforeLines="30" w:before="72" w:afterLines="30" w:after="72"/>
            </w:pPr>
            <w:proofErr w:type="gramStart"/>
            <w:r w:rsidRPr="00C90679">
              <w:rPr>
                <w:b/>
                <w:sz w:val="20"/>
                <w:szCs w:val="20"/>
              </w:rPr>
              <w:t>1  Input</w:t>
            </w:r>
            <w:proofErr w:type="gramEnd"/>
            <w:r w:rsidRPr="00C90679">
              <w:rPr>
                <w:b/>
                <w:sz w:val="20"/>
                <w:szCs w:val="20"/>
              </w:rPr>
              <w:t>, organise and combine information for drawings or plans</w:t>
            </w:r>
          </w:p>
        </w:tc>
        <w:tc>
          <w:tcPr>
            <w:tcW w:w="851" w:type="dxa"/>
          </w:tcPr>
          <w:p w14:paraId="5A1811EE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5A1811EF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Identify what types of shapes and other elements will be needed</w:t>
            </w:r>
          </w:p>
        </w:tc>
        <w:tc>
          <w:tcPr>
            <w:tcW w:w="6237" w:type="dxa"/>
          </w:tcPr>
          <w:p w14:paraId="5A1811F0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Shapes and other elements: Shapes will vary according to the required outcome, for example: flow chart shapes, building plan shapes, audit</w:t>
            </w:r>
          </w:p>
          <w:p w14:paraId="5A1811F1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Other elements: graphic elements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lines, arrows, borders, backgrounds, clip art), text, numbers</w:t>
            </w:r>
          </w:p>
        </w:tc>
        <w:tc>
          <w:tcPr>
            <w:tcW w:w="3118" w:type="dxa"/>
          </w:tcPr>
          <w:p w14:paraId="5A1811F2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1F9" w14:textId="77777777" w:rsidTr="00C90679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5A1811F4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1F5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5A1811F6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Evaluate templates and explain why and how they need to be changed to meet needs</w:t>
            </w:r>
          </w:p>
        </w:tc>
        <w:tc>
          <w:tcPr>
            <w:tcW w:w="6237" w:type="dxa"/>
          </w:tcPr>
          <w:p w14:paraId="5A1811F7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A1811F8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1FF" w14:textId="77777777" w:rsidTr="00C90679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5A1811FA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1FB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5A1811FC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Select, adapt, create and use the appropriate shapes to meet needs, including shapes imported from other sources</w:t>
            </w:r>
          </w:p>
        </w:tc>
        <w:tc>
          <w:tcPr>
            <w:tcW w:w="6237" w:type="dxa"/>
          </w:tcPr>
          <w:p w14:paraId="5A1811FD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Input information: Inputting tools and techniques will vary according to the technology being used: for example, interface devices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keyboard, mouse, stylus, touch screen), microphone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headset, built-in), camera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web cam, video camera, mobile phone camera)</w:t>
            </w:r>
          </w:p>
        </w:tc>
        <w:tc>
          <w:tcPr>
            <w:tcW w:w="3118" w:type="dxa"/>
          </w:tcPr>
          <w:p w14:paraId="5A1811FE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05" w14:textId="77777777" w:rsidTr="00C90679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5A181200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01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5A181202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Select, adapt, define and create appropriate templates and styles to meet needs</w:t>
            </w:r>
          </w:p>
        </w:tc>
        <w:tc>
          <w:tcPr>
            <w:tcW w:w="6237" w:type="dxa"/>
          </w:tcPr>
          <w:p w14:paraId="5A181203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Templates and styles: Existing templates and styles, working from an example document; adapt templates, apply styles; create new templates, define new styles and colour schemes</w:t>
            </w:r>
          </w:p>
        </w:tc>
        <w:tc>
          <w:tcPr>
            <w:tcW w:w="3118" w:type="dxa"/>
          </w:tcPr>
          <w:p w14:paraId="5A181204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0B" w14:textId="77777777" w:rsidTr="00C90679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5A181206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07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5A181208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Provide guidance on what copyright constraints apply to the use of own and others’ shapes or other elements</w:t>
            </w:r>
          </w:p>
        </w:tc>
        <w:tc>
          <w:tcPr>
            <w:tcW w:w="6237" w:type="dxa"/>
          </w:tcPr>
          <w:p w14:paraId="5A181209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5A18120A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11" w14:textId="77777777" w:rsidTr="00C90679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5A18120C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0D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5A18120E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Combine information for drawings or plans including exporting outcomes to other software</w:t>
            </w:r>
          </w:p>
        </w:tc>
        <w:tc>
          <w:tcPr>
            <w:tcW w:w="6237" w:type="dxa"/>
          </w:tcPr>
          <w:p w14:paraId="5A18120F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Combine information: Insert, size, position, wrap, order, group……</w:t>
            </w:r>
          </w:p>
        </w:tc>
        <w:tc>
          <w:tcPr>
            <w:tcW w:w="3118" w:type="dxa"/>
          </w:tcPr>
          <w:p w14:paraId="5A181210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17" w14:textId="77777777" w:rsidTr="00C90679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5A181212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13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5A181214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Store and retrieve drawing files effectively, in line with local guidelines and conventions where available</w:t>
            </w:r>
          </w:p>
        </w:tc>
        <w:tc>
          <w:tcPr>
            <w:tcW w:w="6237" w:type="dxa"/>
          </w:tcPr>
          <w:p w14:paraId="5A181215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Store and retrieve: Save, save as, find, open, close, import, export, other file formats</w:t>
            </w:r>
          </w:p>
        </w:tc>
        <w:tc>
          <w:tcPr>
            <w:tcW w:w="3118" w:type="dxa"/>
          </w:tcPr>
          <w:p w14:paraId="5A181216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1D" w14:textId="77777777" w:rsidTr="00C90679">
        <w:trPr>
          <w:cantSplit/>
          <w:trHeight w:val="843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5A181218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A181219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A18121A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5A18121B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5A18121C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23" w14:textId="77777777" w:rsidTr="00C90679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5A18121E" w14:textId="77777777" w:rsidR="00281035" w:rsidRDefault="00281035" w:rsidP="0098086F">
            <w:pPr>
              <w:spacing w:beforeLines="30" w:before="72" w:afterLines="30" w:after="72"/>
            </w:pPr>
            <w:proofErr w:type="gramStart"/>
            <w:r w:rsidRPr="00C90679">
              <w:rPr>
                <w:rFonts w:cs="Arial"/>
                <w:b/>
                <w:sz w:val="20"/>
                <w:szCs w:val="20"/>
              </w:rPr>
              <w:lastRenderedPageBreak/>
              <w:t>2  Use</w:t>
            </w:r>
            <w:proofErr w:type="gramEnd"/>
            <w:r w:rsidRPr="00C90679">
              <w:rPr>
                <w:rFonts w:cs="Arial"/>
                <w:b/>
                <w:sz w:val="20"/>
                <w:szCs w:val="20"/>
              </w:rPr>
              <w:t xml:space="preserve"> tools and techniques to edit, manipulate, format and present drawings or plans</w:t>
            </w:r>
          </w:p>
        </w:tc>
        <w:tc>
          <w:tcPr>
            <w:tcW w:w="851" w:type="dxa"/>
            <w:tcBorders>
              <w:top w:val="nil"/>
            </w:tcBorders>
          </w:tcPr>
          <w:p w14:paraId="5A18121F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top w:val="nil"/>
            </w:tcBorders>
          </w:tcPr>
          <w:p w14:paraId="5A181220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Explain what drafting guides to use so that the shapes and other elements are appropriately prepared</w:t>
            </w:r>
          </w:p>
        </w:tc>
        <w:tc>
          <w:tcPr>
            <w:tcW w:w="6237" w:type="dxa"/>
            <w:tcBorders>
              <w:top w:val="nil"/>
            </w:tcBorders>
          </w:tcPr>
          <w:p w14:paraId="5A181221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Drafting guides: Grids, snap to grid, snap to shape, rulers, guidelines</w:t>
            </w:r>
          </w:p>
        </w:tc>
        <w:tc>
          <w:tcPr>
            <w:tcW w:w="3118" w:type="dxa"/>
            <w:tcBorders>
              <w:top w:val="nil"/>
            </w:tcBorders>
          </w:tcPr>
          <w:p w14:paraId="5A181222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2A" w14:textId="77777777" w:rsidTr="00C9067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A181224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25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5A181226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Select and use appropriate software tools to manipulate and edit shapes and other elements with precision</w:t>
            </w:r>
          </w:p>
        </w:tc>
        <w:tc>
          <w:tcPr>
            <w:tcW w:w="6237" w:type="dxa"/>
          </w:tcPr>
          <w:p w14:paraId="5A181227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 xml:space="preserve">Manipulate and edit shapes and other elements: Will vary, for example: Edit: select, insert, delete, cut, copy, paste, drag and drop, find, replace Text: font, colour, alignment </w:t>
            </w:r>
          </w:p>
          <w:p w14:paraId="5A181228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Shapes: size, colour, orientation, connections to other shapes and elements, add labels</w:t>
            </w:r>
          </w:p>
        </w:tc>
        <w:tc>
          <w:tcPr>
            <w:tcW w:w="3118" w:type="dxa"/>
          </w:tcPr>
          <w:p w14:paraId="5A181229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31" w14:textId="77777777" w:rsidTr="00C9067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A18122B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2C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5A18122D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Select and use appropriate software tools to format shapes and other elements, including applying styles and colour schemes</w:t>
            </w:r>
          </w:p>
        </w:tc>
        <w:tc>
          <w:tcPr>
            <w:tcW w:w="6237" w:type="dxa"/>
          </w:tcPr>
          <w:p w14:paraId="5A18122E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Format shapes and other elements: Will vary, for example: text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font, paragraphs, text block, tabs, bullets), lines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width, length, colour, endings, beginnings), drawing elements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fill, shadow, corners), connections between shapes and other elements</w:t>
            </w:r>
          </w:p>
          <w:p w14:paraId="5A18122F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Protection: length, width, axis. Behaviour: interaction, selection highlighting</w:t>
            </w:r>
          </w:p>
        </w:tc>
        <w:tc>
          <w:tcPr>
            <w:tcW w:w="3118" w:type="dxa"/>
          </w:tcPr>
          <w:p w14:paraId="5A181230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37" w14:textId="77777777" w:rsidTr="00C9067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A181232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33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5A181234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Check drawings or plans meet needs, using IT tools and making corrections as necessary</w:t>
            </w:r>
          </w:p>
        </w:tc>
        <w:tc>
          <w:tcPr>
            <w:tcW w:w="6237" w:type="dxa"/>
          </w:tcPr>
          <w:p w14:paraId="5A181235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Check drawings and plans: Spell check, grammar check, accuracy of numbers, labelling and size of shapes, connections between shapes and other elements</w:t>
            </w:r>
          </w:p>
        </w:tc>
        <w:tc>
          <w:tcPr>
            <w:tcW w:w="3118" w:type="dxa"/>
          </w:tcPr>
          <w:p w14:paraId="5A181236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3D" w14:textId="77777777" w:rsidTr="00C9067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A181238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39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5A18123A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Identify and respond to quality problems with drawings or plans to make sure they are fit for purpose and meet needs</w:t>
            </w:r>
          </w:p>
        </w:tc>
        <w:tc>
          <w:tcPr>
            <w:tcW w:w="6237" w:type="dxa"/>
          </w:tcPr>
          <w:p w14:paraId="5A18123B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Quality problems with drawings and plans: Will vary according to the content, for example, text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formatting, styles, positioning), shapes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size, position, orientation, unwanted content), other elements (</w:t>
            </w:r>
            <w:proofErr w:type="spellStart"/>
            <w:r w:rsidRPr="00C90679">
              <w:rPr>
                <w:i/>
                <w:sz w:val="18"/>
                <w:szCs w:val="18"/>
              </w:rPr>
              <w:t>eg</w:t>
            </w:r>
            <w:proofErr w:type="spellEnd"/>
            <w:r w:rsidRPr="00C90679">
              <w:rPr>
                <w:i/>
                <w:sz w:val="18"/>
                <w:szCs w:val="18"/>
              </w:rPr>
              <w:t xml:space="preserve"> scale, thickness, colour, connections), page layout, proportion, balance, symmetry</w:t>
            </w:r>
          </w:p>
        </w:tc>
        <w:tc>
          <w:tcPr>
            <w:tcW w:w="3118" w:type="dxa"/>
          </w:tcPr>
          <w:p w14:paraId="5A18123C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43" w14:textId="77777777" w:rsidTr="00C9067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A18123E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3F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5A181240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 xml:space="preserve">Explain what context the drawings and plans will be used in and how this will </w:t>
            </w:r>
            <w:proofErr w:type="spellStart"/>
            <w:proofErr w:type="gramStart"/>
            <w:r w:rsidRPr="00C90679">
              <w:rPr>
                <w:sz w:val="18"/>
                <w:szCs w:val="18"/>
              </w:rPr>
              <w:t>effect</w:t>
            </w:r>
            <w:proofErr w:type="spellEnd"/>
            <w:proofErr w:type="gramEnd"/>
            <w:r w:rsidRPr="00C90679">
              <w:rPr>
                <w:sz w:val="18"/>
                <w:szCs w:val="18"/>
              </w:rPr>
              <w:t xml:space="preserve"> how they are presented</w:t>
            </w:r>
          </w:p>
        </w:tc>
        <w:tc>
          <w:tcPr>
            <w:tcW w:w="6237" w:type="dxa"/>
          </w:tcPr>
          <w:p w14:paraId="5A181241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A181242" w14:textId="77777777" w:rsidR="00281035" w:rsidRDefault="00281035" w:rsidP="00C90679">
            <w:pPr>
              <w:spacing w:before="120" w:after="120"/>
            </w:pPr>
          </w:p>
        </w:tc>
      </w:tr>
      <w:tr w:rsidR="00281035" w14:paraId="5A181249" w14:textId="77777777" w:rsidTr="00C9067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A181244" w14:textId="77777777" w:rsidR="00281035" w:rsidRDefault="00281035" w:rsidP="0098086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A181245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2.7</w:t>
            </w:r>
          </w:p>
        </w:tc>
        <w:tc>
          <w:tcPr>
            <w:tcW w:w="3260" w:type="dxa"/>
          </w:tcPr>
          <w:p w14:paraId="5A181246" w14:textId="77777777" w:rsidR="00281035" w:rsidRPr="00C90679" w:rsidRDefault="00281035" w:rsidP="0098086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C90679">
              <w:rPr>
                <w:sz w:val="18"/>
                <w:szCs w:val="18"/>
              </w:rPr>
              <w:t>Select and use appropriate presentation methods and accepted page layouts</w:t>
            </w:r>
          </w:p>
        </w:tc>
        <w:tc>
          <w:tcPr>
            <w:tcW w:w="6237" w:type="dxa"/>
          </w:tcPr>
          <w:p w14:paraId="5A181247" w14:textId="77777777" w:rsidR="00281035" w:rsidRPr="00C90679" w:rsidRDefault="00281035" w:rsidP="0098086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90679">
              <w:rPr>
                <w:i/>
                <w:sz w:val="18"/>
                <w:szCs w:val="18"/>
              </w:rPr>
              <w:t>Presentation methods: Will vary according to the task, for example, on screen display, publishing on a web site, hard copy print out, digital file; organisational house style, branding</w:t>
            </w:r>
          </w:p>
        </w:tc>
        <w:tc>
          <w:tcPr>
            <w:tcW w:w="3118" w:type="dxa"/>
          </w:tcPr>
          <w:p w14:paraId="5A181248" w14:textId="77777777" w:rsidR="00281035" w:rsidRDefault="00281035" w:rsidP="00C90679">
            <w:pPr>
              <w:spacing w:before="120" w:after="120"/>
            </w:pPr>
          </w:p>
        </w:tc>
      </w:tr>
    </w:tbl>
    <w:p w14:paraId="5A18124A" w14:textId="77777777" w:rsidR="00281035" w:rsidRDefault="00281035">
      <w:r>
        <w:br w:type="page"/>
      </w:r>
    </w:p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281035" w14:paraId="5A18124C" w14:textId="77777777" w:rsidTr="00C90679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5A18124B" w14:textId="77777777" w:rsidR="00281035" w:rsidRPr="00C90679" w:rsidRDefault="00281035" w:rsidP="0098086F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281035" w14:paraId="5A18124F" w14:textId="77777777" w:rsidTr="00C90679">
        <w:trPr>
          <w:trHeight w:val="3371"/>
          <w:jc w:val="center"/>
        </w:trPr>
        <w:tc>
          <w:tcPr>
            <w:tcW w:w="15168" w:type="dxa"/>
            <w:gridSpan w:val="5"/>
          </w:tcPr>
          <w:p w14:paraId="5A18124D" w14:textId="77777777" w:rsidR="00281035" w:rsidRPr="00C90679" w:rsidRDefault="00281035" w:rsidP="00C9067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C90679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C90679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C90679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5A18124E" w14:textId="77777777" w:rsidR="00281035" w:rsidRPr="00C90679" w:rsidRDefault="00281035" w:rsidP="00C9067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81035" w14:paraId="5A181252" w14:textId="77777777" w:rsidTr="00C90679">
        <w:trPr>
          <w:trHeight w:val="2208"/>
          <w:jc w:val="center"/>
        </w:trPr>
        <w:tc>
          <w:tcPr>
            <w:tcW w:w="15168" w:type="dxa"/>
            <w:gridSpan w:val="5"/>
          </w:tcPr>
          <w:p w14:paraId="5A181250" w14:textId="77777777" w:rsidR="00281035" w:rsidRPr="00C90679" w:rsidRDefault="00281035" w:rsidP="00C9067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5A181251" w14:textId="77777777" w:rsidR="00281035" w:rsidRPr="00C90679" w:rsidRDefault="00281035" w:rsidP="00C9067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81035" w:rsidRPr="00C641E8" w14:paraId="5A18125E" w14:textId="77777777" w:rsidTr="00C90679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A181253" w14:textId="77777777" w:rsidR="00281035" w:rsidRPr="00C90679" w:rsidRDefault="00281035" w:rsidP="00C9067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5A181254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A181255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A181256" w14:textId="77777777" w:rsidR="00281035" w:rsidRPr="00C90679" w:rsidRDefault="00281035" w:rsidP="00C9067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5A181257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5A181258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C90679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5A181259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C90679">
              <w:rPr>
                <w:rFonts w:cs="Arial"/>
                <w:b/>
                <w:sz w:val="20"/>
                <w:szCs w:val="20"/>
              </w:rPr>
              <w:t>New Assessor</w:t>
            </w:r>
            <w:r w:rsidRPr="00C90679">
              <w:rPr>
                <w:rFonts w:cs="Arial"/>
                <w:b/>
                <w:sz w:val="20"/>
                <w:szCs w:val="20"/>
              </w:rPr>
              <w:tab/>
            </w:r>
            <w:r w:rsidRPr="00C90679">
              <w:rPr>
                <w:rFonts w:cs="Arial"/>
                <w:b/>
                <w:sz w:val="20"/>
                <w:szCs w:val="20"/>
              </w:rPr>
              <w:tab/>
            </w:r>
            <w:r w:rsidRPr="00C90679">
              <w:rPr>
                <w:rFonts w:cs="Arial"/>
                <w:b/>
                <w:sz w:val="20"/>
                <w:szCs w:val="20"/>
              </w:rPr>
              <w:tab/>
            </w:r>
            <w:r w:rsidRPr="00C9067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679">
              <w:rPr>
                <w:bCs/>
                <w:kern w:val="32"/>
                <w:szCs w:val="20"/>
              </w:rPr>
              <w:instrText xml:space="preserve"> FORMCHECKBOX </w:instrText>
            </w:r>
            <w:r w:rsidR="00686E70">
              <w:rPr>
                <w:bCs/>
                <w:kern w:val="32"/>
                <w:szCs w:val="20"/>
              </w:rPr>
            </w:r>
            <w:r w:rsidR="00686E70">
              <w:rPr>
                <w:bCs/>
                <w:kern w:val="32"/>
                <w:szCs w:val="20"/>
              </w:rPr>
              <w:fldChar w:fldCharType="separate"/>
            </w:r>
            <w:r w:rsidRPr="00C90679">
              <w:rPr>
                <w:bCs/>
                <w:kern w:val="32"/>
                <w:szCs w:val="20"/>
              </w:rPr>
              <w:fldChar w:fldCharType="end"/>
            </w:r>
          </w:p>
          <w:p w14:paraId="5A18125A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C90679">
              <w:rPr>
                <w:rFonts w:cs="Arial"/>
                <w:b/>
                <w:sz w:val="20"/>
                <w:szCs w:val="20"/>
              </w:rPr>
              <w:t>Random Sample</w:t>
            </w:r>
            <w:r w:rsidRPr="00C90679">
              <w:rPr>
                <w:rFonts w:cs="Arial"/>
                <w:b/>
                <w:sz w:val="20"/>
                <w:szCs w:val="20"/>
              </w:rPr>
              <w:tab/>
            </w:r>
            <w:r w:rsidRPr="00C90679">
              <w:rPr>
                <w:rFonts w:cs="Arial"/>
                <w:b/>
                <w:sz w:val="20"/>
                <w:szCs w:val="20"/>
              </w:rPr>
              <w:tab/>
            </w:r>
            <w:r w:rsidRPr="00C9067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679">
              <w:rPr>
                <w:bCs/>
                <w:kern w:val="32"/>
                <w:szCs w:val="20"/>
              </w:rPr>
              <w:instrText xml:space="preserve"> FORMCHECKBOX </w:instrText>
            </w:r>
            <w:r w:rsidR="00686E70">
              <w:rPr>
                <w:bCs/>
                <w:kern w:val="32"/>
                <w:szCs w:val="20"/>
              </w:rPr>
            </w:r>
            <w:r w:rsidR="00686E70">
              <w:rPr>
                <w:bCs/>
                <w:kern w:val="32"/>
                <w:szCs w:val="20"/>
              </w:rPr>
              <w:fldChar w:fldCharType="separate"/>
            </w:r>
            <w:r w:rsidRPr="00C90679">
              <w:rPr>
                <w:bCs/>
                <w:kern w:val="32"/>
                <w:szCs w:val="20"/>
              </w:rPr>
              <w:fldChar w:fldCharType="end"/>
            </w:r>
          </w:p>
          <w:p w14:paraId="5A18125B" w14:textId="77777777" w:rsidR="00281035" w:rsidRPr="00C90679" w:rsidRDefault="00281035" w:rsidP="0098086F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C90679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C90679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C9067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679">
              <w:rPr>
                <w:bCs/>
                <w:kern w:val="32"/>
                <w:szCs w:val="20"/>
              </w:rPr>
              <w:instrText xml:space="preserve"> FORMCHECKBOX </w:instrText>
            </w:r>
            <w:r w:rsidR="00686E70">
              <w:rPr>
                <w:bCs/>
                <w:kern w:val="32"/>
                <w:szCs w:val="20"/>
              </w:rPr>
            </w:r>
            <w:r w:rsidR="00686E70">
              <w:rPr>
                <w:bCs/>
                <w:kern w:val="32"/>
                <w:szCs w:val="20"/>
              </w:rPr>
              <w:fldChar w:fldCharType="separate"/>
            </w:r>
            <w:r w:rsidRPr="00C90679">
              <w:rPr>
                <w:bCs/>
                <w:kern w:val="32"/>
                <w:szCs w:val="20"/>
              </w:rPr>
              <w:fldChar w:fldCharType="end"/>
            </w:r>
          </w:p>
          <w:p w14:paraId="5A18125C" w14:textId="77777777" w:rsidR="00281035" w:rsidRPr="00C90679" w:rsidRDefault="00281035" w:rsidP="0098086F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C90679">
              <w:rPr>
                <w:rFonts w:cs="Arial"/>
                <w:b/>
                <w:sz w:val="20"/>
                <w:szCs w:val="20"/>
              </w:rPr>
              <w:t>Other</w:t>
            </w:r>
            <w:r w:rsidRPr="00C90679">
              <w:rPr>
                <w:rFonts w:cs="Arial"/>
                <w:b/>
                <w:sz w:val="20"/>
                <w:szCs w:val="20"/>
              </w:rPr>
              <w:tab/>
            </w:r>
            <w:r w:rsidRPr="00C90679">
              <w:rPr>
                <w:bCs/>
                <w:kern w:val="32"/>
                <w:szCs w:val="20"/>
              </w:rPr>
              <w:tab/>
            </w:r>
            <w:r w:rsidRPr="00C90679">
              <w:rPr>
                <w:bCs/>
                <w:kern w:val="32"/>
                <w:szCs w:val="20"/>
              </w:rPr>
              <w:tab/>
            </w:r>
            <w:r w:rsidRPr="00C90679">
              <w:rPr>
                <w:bCs/>
                <w:kern w:val="32"/>
                <w:szCs w:val="20"/>
              </w:rPr>
              <w:tab/>
            </w:r>
            <w:r w:rsidRPr="00C9067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679">
              <w:rPr>
                <w:bCs/>
                <w:kern w:val="32"/>
                <w:szCs w:val="20"/>
              </w:rPr>
              <w:instrText xml:space="preserve"> FORMCHECKBOX </w:instrText>
            </w:r>
            <w:r w:rsidR="00686E70">
              <w:rPr>
                <w:bCs/>
                <w:kern w:val="32"/>
                <w:szCs w:val="20"/>
              </w:rPr>
            </w:r>
            <w:r w:rsidR="00686E70">
              <w:rPr>
                <w:bCs/>
                <w:kern w:val="32"/>
                <w:szCs w:val="20"/>
              </w:rPr>
              <w:fldChar w:fldCharType="separate"/>
            </w:r>
            <w:r w:rsidRPr="00C90679">
              <w:rPr>
                <w:bCs/>
                <w:kern w:val="32"/>
                <w:szCs w:val="20"/>
              </w:rPr>
              <w:fldChar w:fldCharType="end"/>
            </w:r>
          </w:p>
          <w:p w14:paraId="5A18125D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281035" w:rsidRPr="00C641E8" w14:paraId="5A181265" w14:textId="77777777" w:rsidTr="00C90679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A18125F" w14:textId="77777777" w:rsidR="00281035" w:rsidRPr="00C90679" w:rsidRDefault="00281035" w:rsidP="00C9067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5A181260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A181261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A181262" w14:textId="77777777" w:rsidR="00281035" w:rsidRPr="00C90679" w:rsidRDefault="00281035" w:rsidP="00C9067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C90679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5A181263" w14:textId="77777777" w:rsidR="00281035" w:rsidRPr="00C90679" w:rsidRDefault="00281035" w:rsidP="0098086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5A181264" w14:textId="77777777" w:rsidR="00281035" w:rsidRPr="009341B4" w:rsidRDefault="00281035" w:rsidP="0098086F">
            <w:pPr>
              <w:spacing w:beforeLines="30" w:before="72" w:afterLines="30" w:after="72"/>
            </w:pPr>
          </w:p>
        </w:tc>
      </w:tr>
    </w:tbl>
    <w:p w14:paraId="5A181266" w14:textId="77777777" w:rsidR="00281035" w:rsidRDefault="00281035" w:rsidP="00395C73"/>
    <w:sectPr w:rsidR="00281035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81269" w14:textId="77777777" w:rsidR="00281035" w:rsidRDefault="00281035" w:rsidP="00CA1B86">
      <w:r>
        <w:separator/>
      </w:r>
    </w:p>
  </w:endnote>
  <w:endnote w:type="continuationSeparator" w:id="0">
    <w:p w14:paraId="5A18126A" w14:textId="77777777" w:rsidR="00281035" w:rsidRDefault="00281035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9BD5" w14:textId="77777777" w:rsidR="00686E70" w:rsidRDefault="00686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81271" w14:textId="77777777" w:rsidR="00281035" w:rsidRPr="00BD4ED9" w:rsidRDefault="00281035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5A181272" w14:textId="77777777" w:rsidR="00281035" w:rsidRPr="00D63336" w:rsidRDefault="00281035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D63336">
      <w:rPr>
        <w:sz w:val="18"/>
        <w:szCs w:val="18"/>
      </w:rPr>
      <w:fldChar w:fldCharType="end"/>
    </w:r>
  </w:p>
  <w:p w14:paraId="5A181273" w14:textId="59B6ED80" w:rsidR="00281035" w:rsidRPr="00BD4ED9" w:rsidRDefault="00281035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686E70">
      <w:rPr>
        <w:sz w:val="18"/>
        <w:szCs w:val="18"/>
      </w:rPr>
      <w:t>March 2020</w:t>
    </w:r>
    <w:r>
      <w:rPr>
        <w:sz w:val="18"/>
        <w:szCs w:val="18"/>
      </w:rPr>
      <w:tab/>
    </w:r>
  </w:p>
  <w:p w14:paraId="5A181274" w14:textId="77777777" w:rsidR="00281035" w:rsidRPr="00CE22D9" w:rsidRDefault="00281035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2577" w14:textId="77777777" w:rsidR="00686E70" w:rsidRDefault="0068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81267" w14:textId="77777777" w:rsidR="00281035" w:rsidRDefault="00281035" w:rsidP="00CA1B86">
      <w:r>
        <w:separator/>
      </w:r>
    </w:p>
  </w:footnote>
  <w:footnote w:type="continuationSeparator" w:id="0">
    <w:p w14:paraId="5A181268" w14:textId="77777777" w:rsidR="00281035" w:rsidRDefault="00281035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920A" w14:textId="77777777" w:rsidR="00686E70" w:rsidRDefault="00686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8126B" w14:textId="2FF25F81" w:rsidR="00281035" w:rsidRDefault="00686E70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11136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7.4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281035">
      <w:rPr>
        <w:rFonts w:cs="Arial"/>
        <w:b/>
        <w:bCs/>
        <w:sz w:val="24"/>
        <w:szCs w:val="24"/>
      </w:rPr>
      <w:t xml:space="preserve">BCS </w:t>
    </w:r>
    <w:r w:rsidR="00281035" w:rsidRPr="00567952">
      <w:rPr>
        <w:rFonts w:cs="Arial"/>
        <w:b/>
        <w:bCs/>
        <w:sz w:val="24"/>
        <w:szCs w:val="24"/>
      </w:rPr>
      <w:t>Evidence Based Assessment</w:t>
    </w:r>
  </w:p>
  <w:p w14:paraId="5A18126C" w14:textId="77777777" w:rsidR="00281035" w:rsidRDefault="00281035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Drawing and Planning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>evel 3</w:t>
    </w:r>
  </w:p>
  <w:p w14:paraId="5A18126D" w14:textId="77777777" w:rsidR="00281035" w:rsidRDefault="00281035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5A18126E" w14:textId="77777777" w:rsidR="00281035" w:rsidRDefault="00281035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5A18126F" w14:textId="77777777" w:rsidR="00281035" w:rsidRDefault="00281035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5A181270" w14:textId="77777777" w:rsidR="00281035" w:rsidRDefault="00281035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09FF" w14:textId="77777777" w:rsidR="00686E70" w:rsidRDefault="00686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D6FD7"/>
    <w:rsid w:val="000E29B8"/>
    <w:rsid w:val="000F3EDF"/>
    <w:rsid w:val="00170F2A"/>
    <w:rsid w:val="001A7B08"/>
    <w:rsid w:val="001B5147"/>
    <w:rsid w:val="00206564"/>
    <w:rsid w:val="0021134B"/>
    <w:rsid w:val="00212754"/>
    <w:rsid w:val="0026172A"/>
    <w:rsid w:val="00261B83"/>
    <w:rsid w:val="002677D6"/>
    <w:rsid w:val="00281035"/>
    <w:rsid w:val="00283F42"/>
    <w:rsid w:val="002D2E64"/>
    <w:rsid w:val="002F4C68"/>
    <w:rsid w:val="003168A6"/>
    <w:rsid w:val="00326154"/>
    <w:rsid w:val="00387D64"/>
    <w:rsid w:val="00395C73"/>
    <w:rsid w:val="004F09F2"/>
    <w:rsid w:val="0051408F"/>
    <w:rsid w:val="00543884"/>
    <w:rsid w:val="0056573F"/>
    <w:rsid w:val="00567952"/>
    <w:rsid w:val="0057775F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86E70"/>
    <w:rsid w:val="006A23D6"/>
    <w:rsid w:val="006E5C8C"/>
    <w:rsid w:val="00735BB4"/>
    <w:rsid w:val="00735C6E"/>
    <w:rsid w:val="007408AA"/>
    <w:rsid w:val="00753F8C"/>
    <w:rsid w:val="007B3F4B"/>
    <w:rsid w:val="007C4757"/>
    <w:rsid w:val="007D2A05"/>
    <w:rsid w:val="007D44F5"/>
    <w:rsid w:val="007E4447"/>
    <w:rsid w:val="007F7281"/>
    <w:rsid w:val="008052E1"/>
    <w:rsid w:val="008077F0"/>
    <w:rsid w:val="00842B68"/>
    <w:rsid w:val="00863D8A"/>
    <w:rsid w:val="0088169B"/>
    <w:rsid w:val="00882A08"/>
    <w:rsid w:val="008C242D"/>
    <w:rsid w:val="00900339"/>
    <w:rsid w:val="00905BE2"/>
    <w:rsid w:val="009341B4"/>
    <w:rsid w:val="00946803"/>
    <w:rsid w:val="00955BCE"/>
    <w:rsid w:val="009747B9"/>
    <w:rsid w:val="0098086F"/>
    <w:rsid w:val="009E7C29"/>
    <w:rsid w:val="00A32C4D"/>
    <w:rsid w:val="00A731A6"/>
    <w:rsid w:val="00A95010"/>
    <w:rsid w:val="00AA0740"/>
    <w:rsid w:val="00AD6609"/>
    <w:rsid w:val="00B03F91"/>
    <w:rsid w:val="00B10509"/>
    <w:rsid w:val="00B22CE0"/>
    <w:rsid w:val="00B3347C"/>
    <w:rsid w:val="00B8238D"/>
    <w:rsid w:val="00BB38B0"/>
    <w:rsid w:val="00BC6785"/>
    <w:rsid w:val="00BD4ED9"/>
    <w:rsid w:val="00C166D8"/>
    <w:rsid w:val="00C24E77"/>
    <w:rsid w:val="00C411B1"/>
    <w:rsid w:val="00C55304"/>
    <w:rsid w:val="00C641E8"/>
    <w:rsid w:val="00C65710"/>
    <w:rsid w:val="00C832F0"/>
    <w:rsid w:val="00C84B16"/>
    <w:rsid w:val="00C90679"/>
    <w:rsid w:val="00C9085E"/>
    <w:rsid w:val="00CA1B86"/>
    <w:rsid w:val="00CD2CD3"/>
    <w:rsid w:val="00CE17F5"/>
    <w:rsid w:val="00CE22D9"/>
    <w:rsid w:val="00D22254"/>
    <w:rsid w:val="00D41798"/>
    <w:rsid w:val="00D55FAB"/>
    <w:rsid w:val="00D631FE"/>
    <w:rsid w:val="00D63336"/>
    <w:rsid w:val="00D73DDD"/>
    <w:rsid w:val="00D76B82"/>
    <w:rsid w:val="00E1510E"/>
    <w:rsid w:val="00E251BC"/>
    <w:rsid w:val="00E3244D"/>
    <w:rsid w:val="00E33265"/>
    <w:rsid w:val="00E402E0"/>
    <w:rsid w:val="00E811D6"/>
    <w:rsid w:val="00E8676D"/>
    <w:rsid w:val="00ED1B5C"/>
    <w:rsid w:val="00EE545F"/>
    <w:rsid w:val="00EF0D74"/>
    <w:rsid w:val="00EF676C"/>
    <w:rsid w:val="00F06429"/>
    <w:rsid w:val="00F33763"/>
    <w:rsid w:val="00F35A2B"/>
    <w:rsid w:val="00F71C3D"/>
    <w:rsid w:val="00F8328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A1811BB"/>
  <w15:docId w15:val="{381404CF-2F9D-4169-B7F3-8CC02F15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8A2EC-A052-4B7C-B7F2-EF0AD64751FE}">
  <ds:schemaRefs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6898D5-6334-4389-ABA0-A724EA900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43D32-8985-47C9-8651-E99D5AEC8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2020-03-11T13:58:00Z</dcterms:created>
  <dcterms:modified xsi:type="dcterms:W3CDTF">2020-03-11T13:58:00Z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